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0E16B0">
        <w:rPr>
          <w:rFonts w:ascii="Arial" w:hAnsi="Arial" w:cs="Arial"/>
          <w:b/>
          <w:sz w:val="20"/>
          <w:szCs w:val="20"/>
        </w:rPr>
        <w:t>6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16D2E">
        <w:rPr>
          <w:rFonts w:ascii="Arial" w:hAnsi="Arial" w:cs="Arial"/>
          <w:b/>
          <w:sz w:val="20"/>
          <w:szCs w:val="20"/>
        </w:rPr>
        <w:t>24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0E16B0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sz w:val="20"/>
          <w:szCs w:val="20"/>
        </w:rPr>
        <w:t>Proíbe o tabagismo nos locais que especifica e dá outras providências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6B0" w:rsidRDefault="00127A68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0E16B0">
        <w:rPr>
          <w:rFonts w:ascii="Arial" w:hAnsi="Arial" w:cs="Arial"/>
          <w:sz w:val="20"/>
          <w:szCs w:val="20"/>
        </w:rPr>
        <w:t xml:space="preserve"> É </w:t>
      </w:r>
      <w:r w:rsidR="000E16B0" w:rsidRPr="000E16B0">
        <w:rPr>
          <w:rFonts w:ascii="Arial" w:hAnsi="Arial" w:cs="Arial"/>
          <w:sz w:val="20"/>
          <w:szCs w:val="20"/>
        </w:rPr>
        <w:t>proibido fumar em estabelecimentos públicos fechados, onde for obrigatório o trânsito ou a permanência de pessoas, assim considerados, entre outros, os seguintes locais: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I -</w:t>
      </w:r>
      <w:r w:rsidRPr="000E16B0">
        <w:rPr>
          <w:rFonts w:ascii="Arial" w:hAnsi="Arial" w:cs="Arial"/>
          <w:sz w:val="20"/>
          <w:szCs w:val="20"/>
        </w:rPr>
        <w:t xml:space="preserve"> Os elevadores</w:t>
      </w:r>
      <w:r>
        <w:rPr>
          <w:rFonts w:ascii="Arial" w:hAnsi="Arial" w:cs="Arial"/>
          <w:sz w:val="20"/>
          <w:szCs w:val="20"/>
        </w:rPr>
        <w:t xml:space="preserve"> de prédios públicos ou residen</w:t>
      </w:r>
      <w:r w:rsidRPr="000E16B0">
        <w:rPr>
          <w:rFonts w:ascii="Arial" w:hAnsi="Arial" w:cs="Arial"/>
          <w:sz w:val="20"/>
          <w:szCs w:val="20"/>
        </w:rPr>
        <w:t>ciais;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0E16B0">
        <w:rPr>
          <w:rFonts w:ascii="Arial" w:hAnsi="Arial" w:cs="Arial"/>
          <w:sz w:val="20"/>
          <w:szCs w:val="20"/>
        </w:rPr>
        <w:t>O interior de coletivos urbanos;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III -</w:t>
      </w:r>
      <w:r w:rsidRPr="000E16B0">
        <w:rPr>
          <w:rFonts w:ascii="Arial" w:hAnsi="Arial" w:cs="Arial"/>
          <w:sz w:val="20"/>
          <w:szCs w:val="20"/>
        </w:rPr>
        <w:t xml:space="preserve"> os corredores, salas e enfermarias de hospitais e casas de saúde;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IV -</w:t>
      </w:r>
      <w:r w:rsidRPr="000E16B0">
        <w:rPr>
          <w:rFonts w:ascii="Arial" w:hAnsi="Arial" w:cs="Arial"/>
          <w:sz w:val="20"/>
          <w:szCs w:val="20"/>
        </w:rPr>
        <w:t xml:space="preserve"> Os auditórios, salas de conferências ou de convenções;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V -</w:t>
      </w:r>
      <w:r w:rsidRPr="000E16B0">
        <w:rPr>
          <w:rFonts w:ascii="Arial" w:hAnsi="Arial" w:cs="Arial"/>
          <w:sz w:val="20"/>
          <w:szCs w:val="20"/>
        </w:rPr>
        <w:t xml:space="preserve"> Os museus, teatros, salas de projeções, bibliotecas e salas de exposições de qualquer natureza;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VI -</w:t>
      </w:r>
      <w:r w:rsidRPr="000E16B0">
        <w:rPr>
          <w:rFonts w:ascii="Arial" w:hAnsi="Arial" w:cs="Arial"/>
          <w:sz w:val="20"/>
          <w:szCs w:val="20"/>
        </w:rPr>
        <w:t xml:space="preserve"> O interior de estabelecimentos comerciais;</w:t>
      </w: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1CC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as salas de aula de escolas.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0E16B0">
        <w:rPr>
          <w:rFonts w:ascii="Arial" w:hAnsi="Arial" w:cs="Arial"/>
          <w:sz w:val="20"/>
          <w:szCs w:val="20"/>
        </w:rPr>
        <w:t xml:space="preserve">Incluem-se na proibição do artigo anterior os locais por natureza vulneráveis a </w:t>
      </w:r>
      <w:r>
        <w:rPr>
          <w:rFonts w:ascii="Arial" w:hAnsi="Arial" w:cs="Arial"/>
          <w:sz w:val="20"/>
          <w:szCs w:val="20"/>
        </w:rPr>
        <w:t>incêndios, especialmente os de</w:t>
      </w:r>
      <w:r w:rsidRPr="000E16B0">
        <w:rPr>
          <w:rFonts w:ascii="Arial" w:hAnsi="Arial" w:cs="Arial"/>
          <w:sz w:val="20"/>
          <w:szCs w:val="20"/>
        </w:rPr>
        <w:t>pósitos de explosivos e inflamáveis, os postos distribuidores de combustíveis, as garagens e estacionamentos e os depósitos de material de fácil combustão.</w:t>
      </w: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É</w:t>
      </w:r>
      <w:r w:rsidRPr="000E16B0">
        <w:rPr>
          <w:rFonts w:ascii="Arial" w:hAnsi="Arial" w:cs="Arial"/>
          <w:sz w:val="20"/>
          <w:szCs w:val="20"/>
        </w:rPr>
        <w:t xml:space="preserve"> obrigatória a afixação de cartazes e avisos indicativos desta</w:t>
      </w:r>
      <w:r w:rsidR="009521CC">
        <w:rPr>
          <w:rFonts w:ascii="Arial" w:hAnsi="Arial" w:cs="Arial"/>
          <w:sz w:val="20"/>
          <w:szCs w:val="20"/>
        </w:rPr>
        <w:t xml:space="preserve"> proibição, com um mínimo de 30x</w:t>
      </w:r>
      <w:bookmarkStart w:id="0" w:name="_GoBack"/>
      <w:bookmarkEnd w:id="0"/>
      <w:r w:rsidRPr="000E16B0">
        <w:rPr>
          <w:rFonts w:ascii="Arial" w:hAnsi="Arial" w:cs="Arial"/>
          <w:sz w:val="20"/>
          <w:szCs w:val="20"/>
        </w:rPr>
        <w:t>20 cm (trinta por vinte centímetros), com os seguintes dizeres: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b/>
          <w:sz w:val="20"/>
          <w:szCs w:val="20"/>
        </w:rPr>
        <w:t>I -</w:t>
      </w:r>
      <w:r w:rsidRPr="000E16B0">
        <w:rPr>
          <w:rFonts w:ascii="Arial" w:hAnsi="Arial" w:cs="Arial"/>
          <w:sz w:val="20"/>
          <w:szCs w:val="20"/>
        </w:rPr>
        <w:t xml:space="preserve"> Nos locais abrangidos pelo artigo 1</w:t>
      </w:r>
      <w:r>
        <w:rPr>
          <w:rFonts w:ascii="Arial" w:hAnsi="Arial" w:cs="Arial"/>
          <w:sz w:val="20"/>
          <w:szCs w:val="20"/>
        </w:rPr>
        <w:t>º</w:t>
      </w:r>
      <w:r w:rsidRPr="000E16B0">
        <w:rPr>
          <w:rFonts w:ascii="Arial" w:hAnsi="Arial" w:cs="Arial"/>
          <w:sz w:val="20"/>
          <w:szCs w:val="20"/>
        </w:rPr>
        <w:t xml:space="preserve"> desta Lei: </w:t>
      </w:r>
      <w:r>
        <w:rPr>
          <w:rFonts w:ascii="Arial" w:hAnsi="Arial" w:cs="Arial"/>
          <w:sz w:val="20"/>
          <w:szCs w:val="20"/>
        </w:rPr>
        <w:t xml:space="preserve">“É </w:t>
      </w:r>
      <w:r w:rsidRPr="000E16B0">
        <w:rPr>
          <w:rFonts w:ascii="Arial" w:hAnsi="Arial" w:cs="Arial"/>
          <w:sz w:val="20"/>
          <w:szCs w:val="20"/>
        </w:rPr>
        <w:t>proibido fumar. Quem não</w:t>
      </w:r>
      <w:r>
        <w:rPr>
          <w:rFonts w:ascii="Arial" w:hAnsi="Arial" w:cs="Arial"/>
          <w:sz w:val="20"/>
          <w:szCs w:val="20"/>
        </w:rPr>
        <w:t xml:space="preserve"> fuma tem o direito de respirar ar </w:t>
      </w:r>
      <w:r w:rsidRPr="000E16B0">
        <w:rPr>
          <w:rFonts w:ascii="Arial" w:hAnsi="Arial" w:cs="Arial"/>
          <w:sz w:val="20"/>
          <w:szCs w:val="20"/>
        </w:rPr>
        <w:t>puro</w:t>
      </w:r>
      <w:r>
        <w:rPr>
          <w:rFonts w:ascii="Arial" w:hAnsi="Arial" w:cs="Arial"/>
          <w:sz w:val="20"/>
          <w:szCs w:val="20"/>
        </w:rPr>
        <w:t>”;</w:t>
      </w: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b/>
          <w:sz w:val="20"/>
          <w:szCs w:val="20"/>
        </w:rPr>
        <w:t>II -</w:t>
      </w:r>
      <w:r w:rsidRPr="000E16B0">
        <w:rPr>
          <w:rFonts w:ascii="Arial" w:hAnsi="Arial" w:cs="Arial"/>
          <w:sz w:val="20"/>
          <w:szCs w:val="20"/>
        </w:rPr>
        <w:t xml:space="preserve"> Nos locais abrangidos pelo artigo 2</w:t>
      </w:r>
      <w:r>
        <w:rPr>
          <w:rFonts w:ascii="Arial" w:hAnsi="Arial" w:cs="Arial"/>
          <w:sz w:val="20"/>
          <w:szCs w:val="20"/>
        </w:rPr>
        <w:t>º</w:t>
      </w:r>
      <w:r w:rsidRPr="000E16B0">
        <w:rPr>
          <w:rFonts w:ascii="Arial" w:hAnsi="Arial" w:cs="Arial"/>
          <w:sz w:val="20"/>
          <w:szCs w:val="20"/>
        </w:rPr>
        <w:t xml:space="preserve"> desta Lei: </w:t>
      </w:r>
      <w:r>
        <w:rPr>
          <w:rFonts w:ascii="Arial" w:hAnsi="Arial" w:cs="Arial"/>
          <w:sz w:val="20"/>
          <w:szCs w:val="20"/>
        </w:rPr>
        <w:t>“Não</w:t>
      </w:r>
      <w:r w:rsidRPr="000E16B0">
        <w:rPr>
          <w:rFonts w:ascii="Arial" w:hAnsi="Arial" w:cs="Arial"/>
          <w:sz w:val="20"/>
          <w:szCs w:val="20"/>
        </w:rPr>
        <w:t xml:space="preserve"> fume. Material inflamável</w:t>
      </w:r>
      <w:r>
        <w:rPr>
          <w:rFonts w:ascii="Arial" w:hAnsi="Arial" w:cs="Arial"/>
          <w:sz w:val="20"/>
          <w:szCs w:val="20"/>
        </w:rPr>
        <w:t>”</w:t>
      </w:r>
      <w:r w:rsidRPr="000E16B0">
        <w:rPr>
          <w:rFonts w:ascii="Arial" w:hAnsi="Arial" w:cs="Arial"/>
          <w:sz w:val="20"/>
          <w:szCs w:val="20"/>
        </w:rPr>
        <w:t>.</w:t>
      </w: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b/>
          <w:sz w:val="20"/>
          <w:szCs w:val="20"/>
        </w:rPr>
        <w:t>Art. 4º</w:t>
      </w:r>
      <w:r w:rsidRPr="000E16B0">
        <w:rPr>
          <w:rFonts w:ascii="Arial" w:hAnsi="Arial" w:cs="Arial"/>
          <w:sz w:val="20"/>
          <w:szCs w:val="20"/>
        </w:rPr>
        <w:t xml:space="preserve"> Os Órgãos e estabelecimentos abrangidos nesta Lei poderão dispor de salas ou recintos destinados exclusivamente aos fumantes, desde que abertos ou ventilados, atendidas as recomendações oficiais quanto às medidas de prevenção contra incêndios.</w:t>
      </w: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b/>
          <w:sz w:val="20"/>
          <w:szCs w:val="20"/>
        </w:rPr>
        <w:t>Art. 5º</w:t>
      </w:r>
      <w:r w:rsidRPr="000E16B0">
        <w:rPr>
          <w:rFonts w:ascii="Arial" w:hAnsi="Arial" w:cs="Arial"/>
          <w:sz w:val="20"/>
          <w:szCs w:val="20"/>
        </w:rPr>
        <w:t xml:space="preserve"> Sujeitam-se</w:t>
      </w:r>
      <w:r>
        <w:rPr>
          <w:rFonts w:ascii="Arial" w:hAnsi="Arial" w:cs="Arial"/>
          <w:sz w:val="20"/>
          <w:szCs w:val="20"/>
        </w:rPr>
        <w:t xml:space="preserve"> os infratores à multa de 2 (do</w:t>
      </w:r>
      <w:r w:rsidRPr="000E16B0">
        <w:rPr>
          <w:rFonts w:ascii="Arial" w:hAnsi="Arial" w:cs="Arial"/>
          <w:sz w:val="20"/>
          <w:szCs w:val="20"/>
        </w:rPr>
        <w:t>is) valores de referência, reajustáveis</w:t>
      </w:r>
      <w:r>
        <w:rPr>
          <w:rFonts w:ascii="Arial" w:hAnsi="Arial" w:cs="Arial"/>
          <w:sz w:val="20"/>
          <w:szCs w:val="20"/>
        </w:rPr>
        <w:t xml:space="preserve"> nos termos da Lei nº 6.205, de 29 de abril de 1</w:t>
      </w:r>
      <w:r w:rsidRPr="000E16B0">
        <w:rPr>
          <w:rFonts w:ascii="Arial" w:hAnsi="Arial" w:cs="Arial"/>
          <w:sz w:val="20"/>
          <w:szCs w:val="20"/>
        </w:rPr>
        <w:t>975, aplicando-se em dobro nos casos de reincidência.</w:t>
      </w:r>
    </w:p>
    <w:p w:rsid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Pr="000E16B0">
        <w:rPr>
          <w:rFonts w:ascii="Arial" w:hAnsi="Arial" w:cs="Arial"/>
          <w:sz w:val="20"/>
          <w:szCs w:val="20"/>
        </w:rPr>
        <w:t>Para os efeitos desta Lei, consideram-se infratores os fumantes e os estabelecimentos nela abrangidos nos limites da responsabilidade que lhes é atribuída.</w:t>
      </w:r>
    </w:p>
    <w:p w:rsidR="00F913CB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13C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0E16B0" w:rsidRPr="000E16B0">
        <w:rPr>
          <w:rFonts w:ascii="Arial" w:hAnsi="Arial" w:cs="Arial"/>
          <w:sz w:val="20"/>
          <w:szCs w:val="20"/>
        </w:rPr>
        <w:t xml:space="preserve">A fiscalização desta Lei, atuação e </w:t>
      </w:r>
      <w:r w:rsidRPr="000E16B0">
        <w:rPr>
          <w:rFonts w:ascii="Arial" w:hAnsi="Arial" w:cs="Arial"/>
          <w:sz w:val="20"/>
          <w:szCs w:val="20"/>
        </w:rPr>
        <w:t>consequente</w:t>
      </w:r>
      <w:r>
        <w:rPr>
          <w:rFonts w:ascii="Arial" w:hAnsi="Arial" w:cs="Arial"/>
          <w:sz w:val="20"/>
          <w:szCs w:val="20"/>
        </w:rPr>
        <w:t xml:space="preserve"> aplicação da pe</w:t>
      </w:r>
      <w:r w:rsidR="000E16B0" w:rsidRPr="000E16B0">
        <w:rPr>
          <w:rFonts w:ascii="Arial" w:hAnsi="Arial" w:cs="Arial"/>
          <w:sz w:val="20"/>
          <w:szCs w:val="20"/>
        </w:rPr>
        <w:t>na, ficará a cargo do departam</w:t>
      </w:r>
      <w:r>
        <w:rPr>
          <w:rFonts w:ascii="Arial" w:hAnsi="Arial" w:cs="Arial"/>
          <w:sz w:val="20"/>
          <w:szCs w:val="20"/>
        </w:rPr>
        <w:t>ento competente da Prefeitura Mu</w:t>
      </w:r>
      <w:r w:rsidR="000E16B0" w:rsidRPr="000E16B0">
        <w:rPr>
          <w:rFonts w:ascii="Arial" w:hAnsi="Arial" w:cs="Arial"/>
          <w:sz w:val="20"/>
          <w:szCs w:val="20"/>
        </w:rPr>
        <w:t>nicipal.</w:t>
      </w:r>
    </w:p>
    <w:p w:rsidR="00F913CB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13CB">
        <w:rPr>
          <w:rFonts w:ascii="Arial" w:hAnsi="Arial" w:cs="Arial"/>
          <w:b/>
          <w:sz w:val="20"/>
          <w:szCs w:val="20"/>
        </w:rPr>
        <w:t>Art. 7º</w:t>
      </w:r>
      <w:r w:rsidR="000E16B0" w:rsidRPr="000E1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0E16B0" w:rsidRPr="000E16B0">
        <w:rPr>
          <w:rFonts w:ascii="Arial" w:hAnsi="Arial" w:cs="Arial"/>
          <w:sz w:val="20"/>
          <w:szCs w:val="20"/>
        </w:rPr>
        <w:t>sta Lei entrará em vigor na data de sua publicação, revogadas as disposições em contrário.</w:t>
      </w:r>
    </w:p>
    <w:p w:rsidR="00F913CB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13CB" w:rsidRDefault="00F913CB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6B0" w:rsidRPr="000E16B0" w:rsidRDefault="000E16B0" w:rsidP="000E1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6B0">
        <w:rPr>
          <w:rFonts w:ascii="Arial" w:hAnsi="Arial" w:cs="Arial"/>
          <w:sz w:val="20"/>
          <w:szCs w:val="20"/>
        </w:rPr>
        <w:t>Ferraz de Vasconcelos, 26 de novembro de</w:t>
      </w:r>
      <w:r w:rsidR="00F913CB">
        <w:rPr>
          <w:rFonts w:ascii="Arial" w:hAnsi="Arial" w:cs="Arial"/>
          <w:sz w:val="20"/>
          <w:szCs w:val="20"/>
        </w:rPr>
        <w:t xml:space="preserve"> 1</w:t>
      </w:r>
      <w:r w:rsidRPr="000E16B0">
        <w:rPr>
          <w:rFonts w:ascii="Arial" w:hAnsi="Arial" w:cs="Arial"/>
          <w:sz w:val="20"/>
          <w:szCs w:val="20"/>
        </w:rPr>
        <w:t>980.</w:t>
      </w:r>
    </w:p>
    <w:p w:rsidR="00BF253B" w:rsidRPr="00BF253B" w:rsidRDefault="00BF253B" w:rsidP="00557F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16B0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521CC"/>
    <w:rsid w:val="0098030E"/>
    <w:rsid w:val="00990338"/>
    <w:rsid w:val="009D6D2D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A47DF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E4A694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2019-04-04T13:07:00Z</dcterms:created>
  <dcterms:modified xsi:type="dcterms:W3CDTF">2019-04-04T13:16:00Z</dcterms:modified>
</cp:coreProperties>
</file>