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27339">
        <w:rPr>
          <w:rFonts w:ascii="Arial" w:hAnsi="Arial" w:cs="Arial"/>
          <w:b/>
          <w:sz w:val="20"/>
          <w:szCs w:val="20"/>
        </w:rPr>
        <w:t>1.176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14996">
        <w:rPr>
          <w:rFonts w:ascii="Arial" w:hAnsi="Arial" w:cs="Arial"/>
          <w:b/>
          <w:sz w:val="20"/>
          <w:szCs w:val="20"/>
        </w:rPr>
        <w:t>27 DE JANEIRO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2733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empréstimo para até o momento de Cr$ 90.000.000,00 (noventa milhões de cruzeiros) a ser contraído com a Caixa Econômica do Estado de São Paulo S/A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27339">
        <w:rPr>
          <w:rFonts w:ascii="Arial" w:hAnsi="Arial" w:cs="Arial"/>
          <w:sz w:val="20"/>
          <w:szCs w:val="20"/>
        </w:rPr>
        <w:t>Fica a Prefeitura Municipal de Ferraz de Vasconcelos, autorizada a contrair com a Caixa Econômica do Estado de São Paulo S/A, um empréstimo destinado ao Projeto e Construção do Paço Municipal</w:t>
      </w:r>
      <w:r w:rsidR="00D7651E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1D7561">
        <w:rPr>
          <w:rFonts w:ascii="Arial" w:hAnsi="Arial" w:cs="Arial"/>
          <w:sz w:val="20"/>
          <w:szCs w:val="20"/>
        </w:rPr>
        <w:t xml:space="preserve"> </w:t>
      </w:r>
      <w:r w:rsidR="00D27339">
        <w:rPr>
          <w:rFonts w:ascii="Arial" w:hAnsi="Arial" w:cs="Arial"/>
          <w:sz w:val="20"/>
          <w:szCs w:val="20"/>
        </w:rPr>
        <w:t>Ficam aprovadas as seguintes cláusulas e condições, a serem inseridas no contrato:</w:t>
      </w:r>
    </w:p>
    <w:p w:rsidR="00EE070D" w:rsidRDefault="00EE070D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7339" w:rsidRDefault="00D2733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733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valor do empréstimo será de Cr$ 90.000.000,00 (noventa milhões de cruzeiros) mais os juros, taxas e encargos vigentes na CEESP S/A;</w:t>
      </w:r>
    </w:p>
    <w:p w:rsidR="00D27339" w:rsidRDefault="00D2733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o prazo máximo de resgate da dívida assumida será de 10 (dez) anos, mediante o pagamento de prestações mensais, pela Tabela </w:t>
      </w:r>
      <w:proofErr w:type="spellStart"/>
      <w:r>
        <w:rPr>
          <w:rFonts w:ascii="Arial" w:hAnsi="Arial" w:cs="Arial"/>
          <w:sz w:val="20"/>
          <w:szCs w:val="20"/>
        </w:rPr>
        <w:t>Price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D27339" w:rsidRDefault="00D2733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incidirá sobre o empréstimo, correção monetária anual, de acordo com os índices determinados pelas variações das Unidades Padrão de Capital (</w:t>
      </w:r>
      <w:proofErr w:type="spellStart"/>
      <w:r>
        <w:rPr>
          <w:rFonts w:ascii="Arial" w:hAnsi="Arial" w:cs="Arial"/>
          <w:sz w:val="20"/>
          <w:szCs w:val="20"/>
        </w:rPr>
        <w:t>UPCs</w:t>
      </w:r>
      <w:proofErr w:type="spellEnd"/>
      <w:r>
        <w:rPr>
          <w:rFonts w:ascii="Arial" w:hAnsi="Arial" w:cs="Arial"/>
          <w:sz w:val="20"/>
          <w:szCs w:val="20"/>
        </w:rPr>
        <w:t>);</w:t>
      </w:r>
    </w:p>
    <w:p w:rsidR="00D27339" w:rsidRPr="00D27339" w:rsidRDefault="00D2733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a garantia ou pagamento das prestações se fará através do Imposto sobre Circulação de Mercadorias (ICM).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1201F2">
        <w:rPr>
          <w:rFonts w:ascii="Arial" w:hAnsi="Arial" w:cs="Arial"/>
          <w:b/>
          <w:sz w:val="20"/>
          <w:szCs w:val="20"/>
        </w:rPr>
        <w:t>3º</w:t>
      </w:r>
      <w:r w:rsidR="00D27339">
        <w:rPr>
          <w:rFonts w:ascii="Arial" w:hAnsi="Arial" w:cs="Arial"/>
          <w:b/>
          <w:sz w:val="20"/>
          <w:szCs w:val="20"/>
        </w:rPr>
        <w:t xml:space="preserve"> </w:t>
      </w:r>
      <w:r w:rsidR="00D27339">
        <w:rPr>
          <w:rFonts w:ascii="Arial" w:hAnsi="Arial" w:cs="Arial"/>
          <w:sz w:val="20"/>
          <w:szCs w:val="20"/>
        </w:rPr>
        <w:t>Fica o Executivo, autorizado a abrir um crédito adicional suplementar, destinado a reforço de dotação orçamentária, constante do orçamento vigente, para construção do Paço Municipal, utilizando como recursos o valor do presente crédito</w:t>
      </w:r>
      <w:r w:rsidR="00D7651E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667F9A">
        <w:rPr>
          <w:rFonts w:ascii="Arial" w:hAnsi="Arial" w:cs="Arial"/>
          <w:b/>
          <w:sz w:val="20"/>
          <w:szCs w:val="20"/>
        </w:rPr>
        <w:t>4º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27339">
        <w:rPr>
          <w:rFonts w:ascii="Arial" w:hAnsi="Arial" w:cs="Arial"/>
          <w:sz w:val="20"/>
          <w:szCs w:val="20"/>
        </w:rPr>
        <w:t>Esta Lei entrará em vigor na data de sua publicação, revogadas as disposições em contrário</w:t>
      </w:r>
      <w:r w:rsidR="001E4A05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>ncelos, 27 de janeiro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3120A0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339" w:rsidRDefault="00D27339" w:rsidP="009243B3">
      <w:pPr>
        <w:spacing w:after="0" w:line="240" w:lineRule="auto"/>
      </w:pPr>
      <w:r>
        <w:separator/>
      </w:r>
    </w:p>
  </w:endnote>
  <w:endnote w:type="continuationSeparator" w:id="0">
    <w:p w:rsidR="00D27339" w:rsidRDefault="00D273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339" w:rsidRDefault="00D27339" w:rsidP="009243B3">
      <w:pPr>
        <w:spacing w:after="0" w:line="240" w:lineRule="auto"/>
      </w:pPr>
      <w:r>
        <w:separator/>
      </w:r>
    </w:p>
  </w:footnote>
  <w:footnote w:type="continuationSeparator" w:id="0">
    <w:p w:rsidR="00D27339" w:rsidRDefault="00D273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339" w:rsidRDefault="00D273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7A68"/>
    <w:rsid w:val="001D7561"/>
    <w:rsid w:val="001E4A05"/>
    <w:rsid w:val="00285F07"/>
    <w:rsid w:val="003120A0"/>
    <w:rsid w:val="00332227"/>
    <w:rsid w:val="0035404A"/>
    <w:rsid w:val="0041583E"/>
    <w:rsid w:val="0057137F"/>
    <w:rsid w:val="009243B3"/>
    <w:rsid w:val="00A2086E"/>
    <w:rsid w:val="00B14996"/>
    <w:rsid w:val="00D155C8"/>
    <w:rsid w:val="00D266E9"/>
    <w:rsid w:val="00D27339"/>
    <w:rsid w:val="00D7651E"/>
    <w:rsid w:val="00DC22C1"/>
    <w:rsid w:val="00E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3127B80-FE45-4557-9E52-98EBB59E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2019-04-05T16:57:00Z</dcterms:created>
  <dcterms:modified xsi:type="dcterms:W3CDTF">2019-04-08T12:50:00Z</dcterms:modified>
</cp:coreProperties>
</file>