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E56FE">
        <w:rPr>
          <w:rFonts w:ascii="Arial" w:hAnsi="Arial" w:cs="Arial"/>
          <w:b/>
          <w:sz w:val="20"/>
          <w:szCs w:val="20"/>
        </w:rPr>
        <w:t>1.186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5BD6">
        <w:rPr>
          <w:rFonts w:ascii="Arial" w:hAnsi="Arial" w:cs="Arial"/>
          <w:b/>
          <w:sz w:val="20"/>
          <w:szCs w:val="20"/>
        </w:rPr>
        <w:t>25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5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de pensão por morte a dependente de funcionários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E56FE">
        <w:rPr>
          <w:rFonts w:ascii="Arial" w:hAnsi="Arial" w:cs="Arial"/>
          <w:sz w:val="20"/>
          <w:szCs w:val="20"/>
        </w:rPr>
        <w:t>Fica assegurado aos dependentes dos funcionários estatutários, uma pensão mensal equivalente a 50% (cinquenta por cento) dos vencimentos que o funcionário recebia ou proventos da aposentadoria a que tinha direito na data do seu falecimento, a título de parcela familiar, mais tantas parcelas individuais de 10% (dez por cento) do valor dos vencimentos ou proventos, até o máximo de 5 (cinco) parcelas, quantos sejam os dependentes do funcionário, arredondando-se o total obtido para unidade de cruzeiro imediatamente superior</w:t>
      </w:r>
      <w:r w:rsidR="00996BA2">
        <w:rPr>
          <w:rFonts w:ascii="Arial" w:hAnsi="Arial" w:cs="Arial"/>
          <w:sz w:val="20"/>
          <w:szCs w:val="20"/>
        </w:rPr>
        <w:t>.</w:t>
      </w:r>
    </w:p>
    <w:p w:rsidR="00AE56FE" w:rsidRDefault="00AE56F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56FE" w:rsidRDefault="00AE56F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São dependentes do funcionário as pessoas que dele dependem economicamente, e expressamente arroladas nos itens abaixo: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a esposa, o marido inválido, a companheira mantida há mais de 5 (cinco) anos, os filhos de qualquer condição menores de 18 (dezoito) anos ou inválidos e as filhas solteiras de qualquer condição menores de 21 (vinte e um) anos ou inválidas;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a pessoa designada que, se do sexo masculino, só pode ser menor de 18 (dezoito) anos ou maior de 60 (sessenta) anos ou inválido;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 o pai inválido e a mãe;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os irmãos de qualquer c</w:t>
      </w:r>
      <w:r w:rsidR="00177DD4">
        <w:rPr>
          <w:rFonts w:ascii="Arial" w:hAnsi="Arial" w:cs="Arial"/>
          <w:sz w:val="20"/>
          <w:szCs w:val="20"/>
        </w:rPr>
        <w:t xml:space="preserve">ondição menores de 18 (dezoito)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anos ou inválidos e as irmãs solteiras de qualquer condição menores de 21 (vinte e um) anos ou inválidas.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Equipara-se aos filhos nas condições do item 1 do parágrafo anterior, mediante declaração escrita do funcionário:</w:t>
      </w: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o enteado;</w:t>
      </w:r>
    </w:p>
    <w:p w:rsidR="00680328" w:rsidRPr="00680328" w:rsidRDefault="0068032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o menor que, por determinação judicial, se achar sob tutela do funcionário e não possuir bens suficientes para o próprio sustento e educação.</w:t>
      </w:r>
    </w:p>
    <w:p w:rsidR="009E6BF8" w:rsidRDefault="00BE5BD6" w:rsidP="00BE5BD6">
      <w:pPr>
        <w:tabs>
          <w:tab w:val="left" w:pos="56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E6BF8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0328">
        <w:rPr>
          <w:rFonts w:ascii="Arial" w:hAnsi="Arial" w:cs="Arial"/>
          <w:sz w:val="20"/>
          <w:szCs w:val="20"/>
        </w:rPr>
        <w:t>A classificação dos dependentes, comprovação de invalidez, comprovação de dependência econômica, pensão por morte presumida, concessão da pensão, cálculo da pensão, documentos exigidos para o requerimento da pensão por morte e comprovação de qualidade de dependente, será objeto de regulamentação a ser baixada pelo Executivo através de Decreto</w:t>
      </w:r>
      <w:r>
        <w:rPr>
          <w:rFonts w:ascii="Arial" w:hAnsi="Arial" w:cs="Arial"/>
          <w:sz w:val="20"/>
          <w:szCs w:val="20"/>
        </w:rPr>
        <w:t>.</w:t>
      </w:r>
    </w:p>
    <w:p w:rsidR="002C01CD" w:rsidRDefault="002C01C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1CD" w:rsidRPr="002C01CD" w:rsidRDefault="002C01C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pensão por morte será revista sempre que, por motivo de alteração do poder aquisitivo da moeda se modificarem os vencimentos dos funcionários em atividade</w:t>
      </w:r>
    </w:p>
    <w:p w:rsidR="002C01CD" w:rsidRDefault="002C01CD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01CD" w:rsidRPr="002C01CD" w:rsidRDefault="002C01C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decorrentes desta Lei serão atendidas, no exercício corrente, por meio de crédito adicional especial que o Executivo é autorizado a abrir até o limite de Cr$ 200.000,00 (duzentos mil cruzeiros) e, nos futuros por dotação orçamentária própria.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80328">
        <w:rPr>
          <w:rFonts w:ascii="Arial" w:hAnsi="Arial" w:cs="Arial"/>
          <w:b/>
          <w:sz w:val="20"/>
          <w:szCs w:val="20"/>
        </w:rPr>
        <w:t>5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E5BD6">
        <w:rPr>
          <w:rFonts w:ascii="Arial" w:hAnsi="Arial" w:cs="Arial"/>
          <w:sz w:val="20"/>
          <w:szCs w:val="20"/>
        </w:rPr>
        <w:t>25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E5BD6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FE" w:rsidRDefault="00AE56FE" w:rsidP="009243B3">
      <w:pPr>
        <w:spacing w:after="0" w:line="240" w:lineRule="auto"/>
      </w:pPr>
      <w:r>
        <w:separator/>
      </w:r>
    </w:p>
  </w:endnote>
  <w:endnote w:type="continuationSeparator" w:id="0">
    <w:p w:rsidR="00AE56FE" w:rsidRDefault="00AE56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FE" w:rsidRDefault="00AE56FE" w:rsidP="009243B3">
      <w:pPr>
        <w:spacing w:after="0" w:line="240" w:lineRule="auto"/>
      </w:pPr>
      <w:r>
        <w:separator/>
      </w:r>
    </w:p>
  </w:footnote>
  <w:footnote w:type="continuationSeparator" w:id="0">
    <w:p w:rsidR="00AE56FE" w:rsidRDefault="00AE56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FE" w:rsidRDefault="00AE56F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77DD4"/>
    <w:rsid w:val="001D7561"/>
    <w:rsid w:val="001E4A05"/>
    <w:rsid w:val="00285F07"/>
    <w:rsid w:val="002C01CD"/>
    <w:rsid w:val="003120A0"/>
    <w:rsid w:val="00332227"/>
    <w:rsid w:val="0035404A"/>
    <w:rsid w:val="003F43ED"/>
    <w:rsid w:val="004C63FC"/>
    <w:rsid w:val="005309A5"/>
    <w:rsid w:val="0057137F"/>
    <w:rsid w:val="00587812"/>
    <w:rsid w:val="00680328"/>
    <w:rsid w:val="007A332D"/>
    <w:rsid w:val="00871A26"/>
    <w:rsid w:val="009243B3"/>
    <w:rsid w:val="00996BA2"/>
    <w:rsid w:val="009B3CA0"/>
    <w:rsid w:val="009E6BF8"/>
    <w:rsid w:val="00A2086E"/>
    <w:rsid w:val="00A9607E"/>
    <w:rsid w:val="00AA5750"/>
    <w:rsid w:val="00AE56FE"/>
    <w:rsid w:val="00AF49D4"/>
    <w:rsid w:val="00B14996"/>
    <w:rsid w:val="00B17F7D"/>
    <w:rsid w:val="00BA452B"/>
    <w:rsid w:val="00BE5BD6"/>
    <w:rsid w:val="00CC6307"/>
    <w:rsid w:val="00D155C8"/>
    <w:rsid w:val="00D260CE"/>
    <w:rsid w:val="00D266E9"/>
    <w:rsid w:val="00D27339"/>
    <w:rsid w:val="00D7651E"/>
    <w:rsid w:val="00DC22C1"/>
    <w:rsid w:val="00E746EB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27D440B-C428-44F9-A283-A1E34666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2019-04-05T17:57:00Z</dcterms:created>
  <dcterms:modified xsi:type="dcterms:W3CDTF">2019-04-12T13:44:00Z</dcterms:modified>
</cp:coreProperties>
</file>