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8D6C23">
        <w:rPr>
          <w:rFonts w:ascii="Arial" w:hAnsi="Arial" w:cs="Arial"/>
          <w:b/>
          <w:sz w:val="20"/>
          <w:szCs w:val="20"/>
        </w:rPr>
        <w:t>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09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6C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artigo 3º, da Lei nº 1.208, de 25 de setembro de 1981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2259A1" w:rsidRDefault="002259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D6C23">
        <w:rPr>
          <w:rFonts w:ascii="Arial" w:hAnsi="Arial" w:cs="Arial"/>
          <w:sz w:val="20"/>
          <w:szCs w:val="20"/>
        </w:rPr>
        <w:t>O parágrafo único do artigo 3º, da Lei nº 1.208, de 25 de setembro de 1981, que dispõe sobre normas especiais para os loteamentos que especifica e dá outras prov</w:t>
      </w:r>
      <w:r w:rsidR="002259A1">
        <w:rPr>
          <w:rFonts w:ascii="Arial" w:hAnsi="Arial" w:cs="Arial"/>
          <w:sz w:val="20"/>
          <w:szCs w:val="20"/>
        </w:rPr>
        <w:t xml:space="preserve">idências, passa a vigorar coma </w:t>
      </w:r>
      <w:r w:rsidR="008D6C23">
        <w:rPr>
          <w:rFonts w:ascii="Arial" w:hAnsi="Arial" w:cs="Arial"/>
          <w:sz w:val="20"/>
          <w:szCs w:val="20"/>
        </w:rPr>
        <w:t>seguinte redação:</w:t>
      </w:r>
    </w:p>
    <w:p w:rsidR="008D6C23" w:rsidRDefault="008D6C23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C23" w:rsidRDefault="008D6C23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Os interessados que usarem desta faculdade, ficam desobrigados das exigências contidas nos artigos 19 e 20 da Lei nº 731, de 21 de outubro de 1969, que dispõe sobre a aprovação do Plano Diretor e da Codificação das Normas para os Loteamentos e o Sistema de Zoneamento.”.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D6C23">
        <w:rPr>
          <w:rFonts w:ascii="Arial" w:hAnsi="Arial" w:cs="Arial"/>
          <w:sz w:val="20"/>
          <w:szCs w:val="20"/>
        </w:rPr>
        <w:t>09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C23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259A1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BDCCB84-BBA7-4165-9643-0F591C5F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2019-04-08T18:44:00Z</dcterms:created>
  <dcterms:modified xsi:type="dcterms:W3CDTF">2019-04-12T17:55:00Z</dcterms:modified>
</cp:coreProperties>
</file>