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DE556B">
        <w:rPr>
          <w:rFonts w:ascii="Arial" w:hAnsi="Arial" w:cs="Arial"/>
          <w:b/>
          <w:sz w:val="20"/>
          <w:szCs w:val="20"/>
        </w:rPr>
        <w:t>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09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E55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regularização e conservação de loteamentos, arruamentos e retalhamentos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340BD7" w:rsidRDefault="00340BD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556B">
        <w:rPr>
          <w:rFonts w:ascii="Arial" w:hAnsi="Arial" w:cs="Arial"/>
          <w:sz w:val="20"/>
          <w:szCs w:val="20"/>
        </w:rPr>
        <w:t>Os loteamentos, arruamentos ou retalhamentos de quadras, existentes na data da publicação desta Lei, poderão ser conservados pela Prefeitura Municipal, desde que considerados satisfatórios e mesmo que não preencham todas as condições da Lei nº 731/69, principalmente com relação às medidas e áreas mínimas dos lotes ali estabelecidos.</w:t>
      </w:r>
    </w:p>
    <w:p w:rsidR="008D6C23" w:rsidRDefault="008D6C23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C23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proprietários dos loteamentos, arruamentos e retalhamentos, deverão requerer sua regularização juntando os seguintes documentos, após o pagamento das taxas e multas estabelecidas no Código Tributário Municipal:</w:t>
      </w:r>
    </w:p>
    <w:p w:rsidR="00DE556B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56B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título de propriedade;</w:t>
      </w:r>
    </w:p>
    <w:p w:rsidR="00DE556B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planta do loteamento, arruamento ou retalhamento;</w:t>
      </w:r>
    </w:p>
    <w:p w:rsidR="00DE556B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Relação dos lotes vendidos, na qual obrigatoriamente constará, nome do comprador, endereço, número da quadra e lote, medidas e área do lote e data do contrato de compromisso ou da venda;</w:t>
      </w:r>
    </w:p>
    <w:p w:rsidR="00DE556B" w:rsidRPr="00DE556B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prova do pagamento de 50% (cinquenta por cento) da taxa para cada lote a ser conservado.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DE556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 xml:space="preserve">, especialmente as contidas nas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894, de 03 de dezembro de 1974 e 1.215, de 19 de outubro de 1981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D6C23">
        <w:rPr>
          <w:rFonts w:ascii="Arial" w:hAnsi="Arial" w:cs="Arial"/>
          <w:sz w:val="20"/>
          <w:szCs w:val="20"/>
        </w:rPr>
        <w:t>09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6C23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0BD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F7C5304-702E-440C-AE76-D4BA6216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2019-04-08T18:49:00Z</dcterms:created>
  <dcterms:modified xsi:type="dcterms:W3CDTF">2019-04-12T17:56:00Z</dcterms:modified>
</cp:coreProperties>
</file>