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949A9">
        <w:rPr>
          <w:rFonts w:ascii="Arial" w:hAnsi="Arial" w:cs="Arial"/>
          <w:b/>
          <w:sz w:val="20"/>
          <w:szCs w:val="20"/>
        </w:rPr>
        <w:t>1.388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6949A9">
        <w:rPr>
          <w:rFonts w:ascii="Arial" w:hAnsi="Arial" w:cs="Arial"/>
          <w:b/>
          <w:sz w:val="20"/>
          <w:szCs w:val="20"/>
        </w:rPr>
        <w:t>DE 16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949A9">
        <w:rPr>
          <w:rFonts w:ascii="Arial" w:hAnsi="Arial" w:cs="Arial"/>
          <w:b/>
          <w:sz w:val="20"/>
          <w:szCs w:val="20"/>
        </w:rPr>
        <w:t>NOVEMBRO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949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 do Código Tributário do Município, Lei nº 1.129 de 27 de dezembro de 1979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49A9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949A9">
        <w:rPr>
          <w:rFonts w:ascii="Arial" w:hAnsi="Arial" w:cs="Arial"/>
          <w:sz w:val="20"/>
          <w:szCs w:val="20"/>
        </w:rPr>
        <w:t>O artigo 112 da Lei nº 1.129, de 27 de dezembro de 1979, passa a ter a seguinte redação:</w:t>
      </w:r>
    </w:p>
    <w:p w:rsidR="00EA1565" w:rsidRDefault="00EA156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49A9" w:rsidRDefault="006949A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112 A arrecadação dos impostos Predial e Territorial Urbano, far-se-á em prestações mensais e consecutivas, com vencimento fixado através de decreto do Executivo</w:t>
      </w:r>
      <w:r w:rsidR="0088559A">
        <w:rPr>
          <w:rFonts w:ascii="Arial" w:hAnsi="Arial" w:cs="Arial"/>
          <w:sz w:val="20"/>
          <w:szCs w:val="20"/>
        </w:rPr>
        <w:t>.</w:t>
      </w:r>
    </w:p>
    <w:p w:rsidR="0088559A" w:rsidRDefault="0088559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559A">
        <w:rPr>
          <w:rFonts w:ascii="Arial" w:hAnsi="Arial" w:cs="Arial"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</w:t>
      </w:r>
      <w:r w:rsidR="0088559A">
        <w:rPr>
          <w:rFonts w:ascii="Arial" w:hAnsi="Arial" w:cs="Arial"/>
          <w:sz w:val="20"/>
          <w:szCs w:val="20"/>
        </w:rPr>
        <w:t>Será concedido um desconto de 20% (vinte por cento) sobre o Imposto Predial e Territorial Urbano e Demais taxas que o acompanham, quando recolhidos integralmente até a data do primeiro vencimento”.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559A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88559A">
        <w:rPr>
          <w:rFonts w:ascii="Arial" w:hAnsi="Arial" w:cs="Arial"/>
          <w:sz w:val="20"/>
          <w:szCs w:val="20"/>
        </w:rPr>
        <w:t>O artigo 188 da Lei nº 1.129, de 27 de dezembro de 1979, passa a ter a seguinte redação:</w:t>
      </w:r>
    </w:p>
    <w:p w:rsidR="00EA1565" w:rsidRDefault="00EA1565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559A" w:rsidRDefault="0088559A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188 A taxa será calculada por meio de percentagens incidentes sobre o Valor Base de acordo com a tabela que segue:</w:t>
      </w:r>
    </w:p>
    <w:p w:rsidR="0088559A" w:rsidRDefault="0088559A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559A" w:rsidRDefault="0088559A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 de terreno, por metro linear de testada 1,00</w:t>
      </w:r>
      <w:r w:rsidR="009832B4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(um por cento) do Valor Base;</w:t>
      </w:r>
    </w:p>
    <w:p w:rsidR="0088559A" w:rsidRDefault="0088559A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de edificações:</w:t>
      </w:r>
    </w:p>
    <w:p w:rsidR="0088559A" w:rsidRDefault="0088559A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de prédios residenciais, por metro quadrado de área cons</w:t>
      </w:r>
      <w:r w:rsidR="009832B4">
        <w:rPr>
          <w:rFonts w:ascii="Arial" w:hAnsi="Arial" w:cs="Arial"/>
          <w:sz w:val="20"/>
          <w:szCs w:val="20"/>
        </w:rPr>
        <w:t>truída, 0,40% (quarenta centésimos por cento) do Valor Base;</w:t>
      </w:r>
    </w:p>
    <w:p w:rsidR="009832B4" w:rsidRDefault="009832B4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de prédios comerciais, por metro quadrado de área construída, 0,80% (oitenta centésimos por cento) do Valor Base;</w:t>
      </w:r>
    </w:p>
    <w:p w:rsidR="009832B4" w:rsidRDefault="009832B4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de prédios industriais, por metro quadrado de área construída, 1,20% (um inteiro e vinte centésimos por cento) do Valor Base.</w:t>
      </w:r>
    </w:p>
    <w:p w:rsidR="009832B4" w:rsidRDefault="009832B4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de contribuintes eventuais ou ambulantes:</w:t>
      </w:r>
    </w:p>
    <w:p w:rsidR="009832B4" w:rsidRDefault="009832B4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de feirantes por metro quadrado e por feira, 030% (trinta centésimos por cento) do Valor Base;</w:t>
      </w:r>
    </w:p>
    <w:p w:rsidR="009832B4" w:rsidRDefault="009832B4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de banca de revistas e jornais, 1,00% (um por cento) do Valor Base, por metro quadrado e por mês.</w:t>
      </w:r>
    </w:p>
    <w:p w:rsidR="00EA1565" w:rsidRDefault="00EA1565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2B4" w:rsidRDefault="009832B4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A taxa de limpeza pública </w:t>
      </w:r>
      <w:r w:rsidR="0013473F">
        <w:rPr>
          <w:rFonts w:ascii="Arial" w:hAnsi="Arial" w:cs="Arial"/>
          <w:sz w:val="20"/>
          <w:szCs w:val="20"/>
        </w:rPr>
        <w:t>de que trata os itens I e II deste artigo, nunca será inferior a 10% (dez por cento) e 15 (quinze por cento) do Valor Base, respectivamente”.</w:t>
      </w:r>
    </w:p>
    <w:p w:rsidR="0013473F" w:rsidRDefault="0013473F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473F" w:rsidRDefault="0013473F" w:rsidP="00885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artigo 189 da Lei nº 1.129, de 27 de dezembro de 1979, passa a ter a seguinte redação:</w:t>
      </w:r>
    </w:p>
    <w:p w:rsidR="00EA1565" w:rsidRDefault="00EA156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559A" w:rsidRDefault="0013473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189 O valor da taxa de limpeza pública sofrerá um acréscimo de 50% (cinquenta por cento) quando os prédios estiverem no todo ou em parte ocupados por hotéis, hospitais, pensões, hospedarias, colégios, restaurantes e similares e clubes esportivos”.</w:t>
      </w:r>
    </w:p>
    <w:p w:rsidR="0013473F" w:rsidRDefault="0013473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473F" w:rsidRDefault="0013473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473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artigo 195 da Lei nº 1.129, de 27 de dezembro de 1979, passa a ter a seguinte redação:</w:t>
      </w:r>
    </w:p>
    <w:p w:rsidR="00EA1565" w:rsidRDefault="00EA1565" w:rsidP="00ED31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12A" w:rsidRDefault="0013473F" w:rsidP="00ED31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195 A taxa </w:t>
      </w:r>
      <w:r w:rsidR="00ED312A">
        <w:rPr>
          <w:rFonts w:ascii="Arial" w:hAnsi="Arial" w:cs="Arial"/>
          <w:sz w:val="20"/>
          <w:szCs w:val="20"/>
        </w:rPr>
        <w:t>de iluminação pública será devida e calculada por metro linear ou fração de testada em toda extensão do imóvel edificado ou não, à razão de 1,50% (um inteiro e cinquenta centésimos por cento) sobre o Valor Base, mas nunca inferior a 10% (dez por cento) do Valor Base.</w:t>
      </w:r>
    </w:p>
    <w:p w:rsidR="00EA1565" w:rsidRDefault="00EA1565" w:rsidP="00ED31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D312A" w:rsidRDefault="00ED312A" w:rsidP="00ED31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Parágrafo único. A taxa será arrecadada juntamente com o imposto sobre a propriedade Predial e Territorial Urbana”.</w:t>
      </w:r>
    </w:p>
    <w:p w:rsidR="006F6932" w:rsidRDefault="006F6932" w:rsidP="00ED31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F693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6932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</w:t>
      </w:r>
      <w:r>
        <w:rPr>
          <w:rFonts w:ascii="Arial" w:hAnsi="Arial" w:cs="Arial"/>
          <w:sz w:val="20"/>
          <w:szCs w:val="20"/>
        </w:rPr>
        <w:t xml:space="preserve"> e seus efeitos em 1º de janeiro de 1984,</w:t>
      </w:r>
      <w:r w:rsidR="00747F63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6F6932">
        <w:rPr>
          <w:rFonts w:ascii="Arial" w:hAnsi="Arial" w:cs="Arial"/>
          <w:sz w:val="20"/>
          <w:szCs w:val="20"/>
        </w:rPr>
        <w:t>celos, 16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6F6932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12A" w:rsidRDefault="00ED312A" w:rsidP="009243B3">
      <w:pPr>
        <w:spacing w:after="0" w:line="240" w:lineRule="auto"/>
      </w:pPr>
      <w:r>
        <w:separator/>
      </w:r>
    </w:p>
  </w:endnote>
  <w:endnote w:type="continuationSeparator" w:id="0">
    <w:p w:rsidR="00ED312A" w:rsidRDefault="00ED31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12A" w:rsidRDefault="00ED312A" w:rsidP="009243B3">
      <w:pPr>
        <w:spacing w:after="0" w:line="240" w:lineRule="auto"/>
      </w:pPr>
      <w:r>
        <w:separator/>
      </w:r>
    </w:p>
  </w:footnote>
  <w:footnote w:type="continuationSeparator" w:id="0">
    <w:p w:rsidR="00ED312A" w:rsidRDefault="00ED31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2A" w:rsidRDefault="00ED312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3473F"/>
    <w:rsid w:val="001D7561"/>
    <w:rsid w:val="001E4A05"/>
    <w:rsid w:val="00285F07"/>
    <w:rsid w:val="00332227"/>
    <w:rsid w:val="0035404A"/>
    <w:rsid w:val="00526BDD"/>
    <w:rsid w:val="005B1F9A"/>
    <w:rsid w:val="006949A9"/>
    <w:rsid w:val="006F6932"/>
    <w:rsid w:val="00747F63"/>
    <w:rsid w:val="0077607E"/>
    <w:rsid w:val="008021CE"/>
    <w:rsid w:val="0088559A"/>
    <w:rsid w:val="009243B3"/>
    <w:rsid w:val="009832B4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EA1565"/>
    <w:rsid w:val="00ED312A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FC7E0CD-0256-41EC-9A18-ED08DA1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5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A509-50E4-4D33-BDB7-EE739AA6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2019-04-05T16:42:00Z</dcterms:created>
  <dcterms:modified xsi:type="dcterms:W3CDTF">2019-04-15T16:59:00Z</dcterms:modified>
</cp:coreProperties>
</file>