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387AF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D099F">
        <w:rPr>
          <w:rFonts w:ascii="Arial" w:hAnsi="Arial" w:cs="Arial"/>
          <w:b/>
          <w:sz w:val="20"/>
          <w:szCs w:val="20"/>
        </w:rPr>
        <w:t>0</w:t>
      </w:r>
      <w:r w:rsidR="004F712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87AFC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a Secretaria de Estado da Promoção social, para a construção de um Núcleo de Promoção Social, no Município de Ferraz de Vasconcelos.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7AFC" w:rsidRDefault="009243B3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AFC">
        <w:rPr>
          <w:rFonts w:ascii="Arial" w:hAnsi="Arial" w:cs="Arial"/>
          <w:sz w:val="20"/>
          <w:szCs w:val="20"/>
        </w:rPr>
        <w:t>Fica a Prefeitura Municipal de Ferraz de Vasconcelos, autorizada a celebrar convênio com a Secretaria de Estado da Promoção Social do Estado de São Paulo, para a construção e instalação no Município de um Núcleo de Promoção Social, no bairro do jardim Freire.</w:t>
      </w:r>
    </w:p>
    <w:p w:rsidR="00387AFC" w:rsidRDefault="00387AFC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387AFC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FF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Núcleo de Promoção Social de que trata o artigo anterior será construído em próprio municipal, cujo terreno sem benfeitorias possui a seguinte descrição perimétrica: </w:t>
      </w:r>
    </w:p>
    <w:p w:rsidR="00387AFC" w:rsidRDefault="00387AFC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FF2" w:rsidRDefault="00387AFC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“considerando como ponto inicial no marco nº I, situado à margem da rua 3, seguindo pela citada via numa extensão de 76,20 m até encontrar o marco nº II, daí deflete a esquerda e em curva confrontando com a rua 3 e rua 1, numa extensão de 12,60 m até encontrar o marco nº III, daí segue em linha reta numa extensão de 97,00 m, margeando a rua 1, até encontrar o marco nº IV, daí deflete a esquerda em curva e segue margeando a rua 1</w:t>
      </w:r>
      <w:r w:rsidR="00E94FF2">
        <w:rPr>
          <w:rFonts w:ascii="Arial" w:hAnsi="Arial" w:cs="Arial"/>
          <w:sz w:val="20"/>
          <w:szCs w:val="20"/>
        </w:rPr>
        <w:t>, até encontrar o marco nº V, daí segue em reta numa extensão de 6,50m, até encontrar o marco nº VI, confrontando com a rua 1, daí deflete novamente a esquerda e segue em linha reta numa extensão de 85,25m, até encontrar o marco nº I, ponto inicial desta descrição confrontando com lotes do loteamento Jardim Freire, encerrando uma área de terreno de 4.288,25m², estando o referido imóvel cadastro sob o nº 13-038-0001”.</w:t>
      </w:r>
    </w:p>
    <w:p w:rsidR="00E94FF2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FF2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2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Núcleo de Promoção Social, destina-se exclusivamente à atendimento de população carente em faixa etária própria para desenvolvimento de:</w:t>
      </w:r>
    </w:p>
    <w:p w:rsidR="00E94FF2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FF2" w:rsidRDefault="00AB0E49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E49">
        <w:rPr>
          <w:rFonts w:ascii="Arial" w:hAnsi="Arial" w:cs="Arial"/>
          <w:b/>
          <w:sz w:val="20"/>
          <w:szCs w:val="20"/>
        </w:rPr>
        <w:t>a)</w:t>
      </w:r>
      <w:r w:rsidR="00E94FF2">
        <w:rPr>
          <w:rFonts w:ascii="Arial" w:hAnsi="Arial" w:cs="Arial"/>
          <w:sz w:val="20"/>
          <w:szCs w:val="20"/>
        </w:rPr>
        <w:t xml:space="preserve"> programas da Secretaria de Estado da Promoção social e da Prefeitura Municipal;</w:t>
      </w:r>
    </w:p>
    <w:p w:rsidR="00E94FF2" w:rsidRDefault="00AB0E49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0E49">
        <w:rPr>
          <w:rFonts w:ascii="Arial" w:hAnsi="Arial" w:cs="Arial"/>
          <w:b/>
          <w:sz w:val="20"/>
          <w:szCs w:val="20"/>
        </w:rPr>
        <w:t>b)</w:t>
      </w:r>
      <w:r w:rsidR="00E94FF2">
        <w:rPr>
          <w:rFonts w:ascii="Arial" w:hAnsi="Arial" w:cs="Arial"/>
          <w:sz w:val="20"/>
          <w:szCs w:val="20"/>
        </w:rPr>
        <w:t xml:space="preserve"> programas públicos e privados e atividades de interesse da comunidade, referentes aos setores de promoção social, saúde e nutrição, recreação e lazer.</w:t>
      </w:r>
    </w:p>
    <w:p w:rsidR="00E94FF2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FF2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2B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Na hipótese de vir a ser o Núcleo de Promoção Social utilizado em qualquer outra finalidade, que não as fixadas no artigo anterior e no </w:t>
      </w:r>
      <w:r w:rsidR="007062BD">
        <w:rPr>
          <w:rFonts w:ascii="Arial" w:hAnsi="Arial" w:cs="Arial"/>
          <w:sz w:val="20"/>
          <w:szCs w:val="20"/>
        </w:rPr>
        <w:t>Convênio a ser firmado entre as partes, fica desde já conferida ao Prefeito Municipal a capacidade de gravar o bem imóvel e a respectiva edificação com a condição de cláusula resolutiva da propriedade, que se operará de pleno direito, uma vez à Fazenda Pública Estadual, com destinação preferencial para a Secretaria de Estado da Promoção Social.</w:t>
      </w:r>
    </w:p>
    <w:p w:rsidR="007062BD" w:rsidRDefault="007062BD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2BD" w:rsidRDefault="007062BD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2B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fazer face ás despesas decorrentes desta Lei, fica autorizada a abertura na Contabilidade Municipal de um crédito especial até o valor de Cr$ 70.000.000 (setenta milhões de cruzeiros), a ser coberto com recursos oriundos do repasse financeiro a ser efetuado com fundamento no convênio previsto nesta Lei.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7062BD">
        <w:rPr>
          <w:rFonts w:ascii="Arial" w:hAnsi="Arial" w:cs="Arial"/>
          <w:b/>
          <w:sz w:val="20"/>
          <w:szCs w:val="20"/>
        </w:rPr>
        <w:t>6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</w:t>
      </w:r>
      <w:r w:rsidR="004F712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0E49" w:rsidRDefault="00AB0E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F2" w:rsidRDefault="00E94FF2" w:rsidP="009243B3">
      <w:pPr>
        <w:spacing w:after="0" w:line="240" w:lineRule="auto"/>
      </w:pPr>
      <w:r>
        <w:separator/>
      </w:r>
    </w:p>
  </w:endnote>
  <w:end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F2" w:rsidRDefault="00E94FF2" w:rsidP="009243B3">
      <w:pPr>
        <w:spacing w:after="0" w:line="240" w:lineRule="auto"/>
      </w:pPr>
      <w:r>
        <w:separator/>
      </w:r>
    </w:p>
  </w:footnote>
  <w:foot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F2" w:rsidRDefault="00E94FF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D099F"/>
    <w:rsid w:val="006128C9"/>
    <w:rsid w:val="006C199E"/>
    <w:rsid w:val="006C4A71"/>
    <w:rsid w:val="006C4C13"/>
    <w:rsid w:val="00701538"/>
    <w:rsid w:val="007062BD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AB0E49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94FF2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ADB87F"/>
  <w15:docId w15:val="{92AD64AF-8F07-498F-BF98-A31C4DAE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80CB-7868-4278-A52D-7335B1F2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2019-04-15T15:00:00Z</dcterms:created>
  <dcterms:modified xsi:type="dcterms:W3CDTF">2019-04-16T12:52:00Z</dcterms:modified>
</cp:coreProperties>
</file>