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92E10">
        <w:rPr>
          <w:rFonts w:ascii="Arial" w:hAnsi="Arial" w:cs="Arial"/>
          <w:b/>
          <w:sz w:val="20"/>
          <w:szCs w:val="20"/>
        </w:rPr>
        <w:t>1.573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E10">
        <w:rPr>
          <w:rFonts w:ascii="Arial" w:hAnsi="Arial" w:cs="Arial"/>
          <w:b/>
          <w:sz w:val="20"/>
          <w:szCs w:val="20"/>
        </w:rPr>
        <w:t>18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E10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>ispões sobre autorização para alteração de denominação de via</w:t>
      </w:r>
      <w:r>
        <w:rPr>
          <w:rFonts w:ascii="Arial" w:hAnsi="Arial" w:cs="Arial"/>
          <w:sz w:val="20"/>
          <w:szCs w:val="20"/>
        </w:rPr>
        <w:t xml:space="preserve"> </w:t>
      </w:r>
      <w:r w:rsidR="00192E1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ública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="00AD1C95"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097FA9">
        <w:rPr>
          <w:rFonts w:ascii="Arial" w:hAnsi="Arial" w:cs="Arial"/>
          <w:sz w:val="20"/>
          <w:szCs w:val="20"/>
        </w:rPr>
        <w:t xml:space="preserve">Fica </w:t>
      </w:r>
      <w:r w:rsidR="00192E10">
        <w:rPr>
          <w:rFonts w:ascii="Arial" w:hAnsi="Arial" w:cs="Arial"/>
          <w:sz w:val="20"/>
          <w:szCs w:val="20"/>
        </w:rPr>
        <w:t xml:space="preserve">autorizada a alteração da denominação </w:t>
      </w:r>
      <w:r w:rsidR="00EE42A5">
        <w:rPr>
          <w:rFonts w:ascii="Arial" w:hAnsi="Arial" w:cs="Arial"/>
          <w:sz w:val="20"/>
          <w:szCs w:val="20"/>
        </w:rPr>
        <w:t>da atual rua “54”, que passa a d</w:t>
      </w:r>
      <w:bookmarkStart w:id="2" w:name="_GoBack"/>
      <w:bookmarkEnd w:id="2"/>
      <w:r w:rsidR="00192E10">
        <w:rPr>
          <w:rFonts w:ascii="Arial" w:hAnsi="Arial" w:cs="Arial"/>
          <w:sz w:val="20"/>
          <w:szCs w:val="20"/>
        </w:rPr>
        <w:t>enominar-se rua presidente Juscelino Kubitschek de Oliveira</w:t>
      </w:r>
      <w:r w:rsidR="00F33C32">
        <w:rPr>
          <w:rFonts w:ascii="Arial" w:hAnsi="Arial" w:cs="Arial"/>
          <w:sz w:val="20"/>
          <w:szCs w:val="20"/>
        </w:rPr>
        <w:t>.</w:t>
      </w:r>
    </w:p>
    <w:p w:rsidR="00192E10" w:rsidRDefault="00192E1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10" w:rsidRPr="00192E10" w:rsidRDefault="00192E1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referida via pública, inicia-se na rua Francisco Sperandio e termina na avenida dois, e localiza-se no loteamento denominado Cidade Kemel.</w:t>
      </w:r>
    </w:p>
    <w:p w:rsidR="00D20548" w:rsidRDefault="00D2054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C2AB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FC1A8E">
        <w:rPr>
          <w:rFonts w:ascii="Arial" w:hAnsi="Arial" w:cs="Arial"/>
          <w:sz w:val="20"/>
          <w:szCs w:val="20"/>
        </w:rPr>
        <w:t xml:space="preserve">publicação, </w:t>
      </w:r>
      <w:r w:rsidR="00F74942">
        <w:rPr>
          <w:rFonts w:ascii="Arial" w:hAnsi="Arial" w:cs="Arial"/>
          <w:sz w:val="20"/>
          <w:szCs w:val="20"/>
        </w:rPr>
        <w:t>revogadas disposições em contrário</w:t>
      </w:r>
      <w:r w:rsidR="00FC1A8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92E10">
        <w:rPr>
          <w:rFonts w:ascii="Arial" w:hAnsi="Arial" w:cs="Arial"/>
          <w:sz w:val="20"/>
          <w:szCs w:val="20"/>
        </w:rPr>
        <w:t>18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92E10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MAKUTO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192E10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92E10" w:rsidRDefault="00192E10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92E10" w:rsidRDefault="00192E10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2E10" w:rsidRDefault="00192E10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568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F74942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403851"/>
    <w:rsid w:val="00430520"/>
    <w:rsid w:val="005122C7"/>
    <w:rsid w:val="005553CA"/>
    <w:rsid w:val="00581D0F"/>
    <w:rsid w:val="005A29EE"/>
    <w:rsid w:val="006B3186"/>
    <w:rsid w:val="007121C7"/>
    <w:rsid w:val="00764EB2"/>
    <w:rsid w:val="00786ECB"/>
    <w:rsid w:val="0082420A"/>
    <w:rsid w:val="00825296"/>
    <w:rsid w:val="0083196B"/>
    <w:rsid w:val="008358CA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A034B4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CD1C7A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E42A5"/>
    <w:rsid w:val="00EF31DB"/>
    <w:rsid w:val="00F11B4D"/>
    <w:rsid w:val="00F33C32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2019-04-16T18:06:00Z</dcterms:created>
  <dcterms:modified xsi:type="dcterms:W3CDTF">2019-04-16T18:17:00Z</dcterms:modified>
</cp:coreProperties>
</file>