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A07CC">
        <w:rPr>
          <w:rFonts w:ascii="Arial" w:hAnsi="Arial" w:cs="Arial"/>
          <w:b/>
          <w:sz w:val="20"/>
          <w:szCs w:val="20"/>
        </w:rPr>
        <w:t>1.71</w:t>
      </w:r>
      <w:r w:rsidR="008133D3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A07CC">
        <w:rPr>
          <w:rFonts w:ascii="Arial" w:hAnsi="Arial" w:cs="Arial"/>
          <w:b/>
          <w:sz w:val="20"/>
          <w:szCs w:val="20"/>
        </w:rPr>
        <w:t>2</w:t>
      </w:r>
      <w:r w:rsidR="008133D3">
        <w:rPr>
          <w:rFonts w:ascii="Arial" w:hAnsi="Arial" w:cs="Arial"/>
          <w:b/>
          <w:sz w:val="20"/>
          <w:szCs w:val="20"/>
        </w:rPr>
        <w:t>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133D3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133D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contratar com a ELETROPAULO-ELETRICIDADE DE SÃO PAULO S/A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Pr="007A07C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8133D3">
        <w:rPr>
          <w:rFonts w:ascii="Arial" w:hAnsi="Arial" w:cs="Arial"/>
          <w:sz w:val="20"/>
          <w:szCs w:val="20"/>
        </w:rPr>
        <w:t>Fica a Prefeitura Municipal de Ferraz de Vasconcelos, autorizada a contratar o fornecimento de Energia Elétrica e a Execução da Instalação, Manutenção e Operação da iluminação Pública da cidade, com a ELETROPAULO-ELETRICIDADE DE SÃO PAULO S/A, com sede na Capital do Estado, por 20 (vinte) anos, prorrogável por igual período</w:t>
      </w:r>
      <w:r w:rsidR="003025EC" w:rsidRPr="007A07CC"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8133D3">
        <w:rPr>
          <w:rFonts w:ascii="Arial" w:hAnsi="Arial" w:cs="Arial"/>
          <w:sz w:val="20"/>
          <w:szCs w:val="20"/>
        </w:rPr>
        <w:t xml:space="preserve">As despesas com a execução </w:t>
      </w:r>
      <w:r w:rsidR="00E64B41">
        <w:rPr>
          <w:rFonts w:ascii="Arial" w:hAnsi="Arial" w:cs="Arial"/>
          <w:sz w:val="20"/>
          <w:szCs w:val="20"/>
        </w:rPr>
        <w:t>da presente</w:t>
      </w:r>
      <w:r w:rsidR="008133D3">
        <w:rPr>
          <w:rFonts w:ascii="Arial" w:hAnsi="Arial" w:cs="Arial"/>
          <w:sz w:val="20"/>
          <w:szCs w:val="20"/>
        </w:rPr>
        <w:t xml:space="preserve"> Lei, correrão por conta da verba própria do orçamento, suplementada se necessário</w:t>
      </w:r>
      <w:r w:rsidR="000D6006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8133D3" w:rsidRDefault="008133D3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33D3" w:rsidRPr="003025EC" w:rsidRDefault="008133D3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307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</w:t>
      </w:r>
      <w:r w:rsidR="008133D3">
        <w:rPr>
          <w:rFonts w:ascii="Arial" w:hAnsi="Arial" w:cs="Arial"/>
          <w:sz w:val="20"/>
          <w:szCs w:val="20"/>
        </w:rPr>
        <w:t>0 de março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3E9" w:rsidRDefault="006003E9" w:rsidP="009243B3">
      <w:pPr>
        <w:spacing w:after="0" w:line="240" w:lineRule="auto"/>
      </w:pPr>
      <w:r>
        <w:separator/>
      </w:r>
    </w:p>
  </w:endnote>
  <w:endnote w:type="continuationSeparator" w:id="0">
    <w:p w:rsidR="006003E9" w:rsidRDefault="006003E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3E9" w:rsidRDefault="006003E9" w:rsidP="009243B3">
      <w:pPr>
        <w:spacing w:after="0" w:line="240" w:lineRule="auto"/>
      </w:pPr>
      <w:r>
        <w:separator/>
      </w:r>
    </w:p>
  </w:footnote>
  <w:footnote w:type="continuationSeparator" w:id="0">
    <w:p w:rsidR="006003E9" w:rsidRDefault="006003E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D6006"/>
    <w:rsid w:val="000F48F1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81D0F"/>
    <w:rsid w:val="00591943"/>
    <w:rsid w:val="006003E9"/>
    <w:rsid w:val="006206E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133D3"/>
    <w:rsid w:val="0082420A"/>
    <w:rsid w:val="0082797D"/>
    <w:rsid w:val="008358CA"/>
    <w:rsid w:val="008470FF"/>
    <w:rsid w:val="00853076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745F5"/>
    <w:rsid w:val="00A859FF"/>
    <w:rsid w:val="00AA01D5"/>
    <w:rsid w:val="00AD1C95"/>
    <w:rsid w:val="00B729B8"/>
    <w:rsid w:val="00B74C2A"/>
    <w:rsid w:val="00C23B58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64B41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4DEA3-75F6-4406-ADA7-537EF64F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4</cp:revision>
  <dcterms:created xsi:type="dcterms:W3CDTF">2019-04-10T16:41:00Z</dcterms:created>
  <dcterms:modified xsi:type="dcterms:W3CDTF">2019-04-10T16:41:00Z</dcterms:modified>
</cp:coreProperties>
</file>