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901A4">
        <w:rPr>
          <w:rFonts w:ascii="Arial" w:hAnsi="Arial" w:cs="Arial"/>
          <w:b/>
          <w:sz w:val="20"/>
          <w:szCs w:val="20"/>
        </w:rPr>
        <w:t>1.72</w:t>
      </w:r>
      <w:r w:rsidR="00EE4FE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4FED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A</w:t>
      </w:r>
      <w:r w:rsidR="00B901A4">
        <w:rPr>
          <w:rFonts w:ascii="Arial" w:hAnsi="Arial" w:cs="Arial"/>
          <w:b/>
          <w:sz w:val="20"/>
          <w:szCs w:val="20"/>
        </w:rPr>
        <w:t>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53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de Referências aplicadas aos Servidores da Prefeitura de Ferraz de Vasconcelos e da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3405" w:rsidRDefault="00127A68" w:rsidP="004F5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4F538A">
        <w:rPr>
          <w:rFonts w:ascii="Arial" w:hAnsi="Arial" w:cs="Arial"/>
          <w:sz w:val="20"/>
          <w:szCs w:val="20"/>
        </w:rPr>
        <w:t>Os vencimentos dos cargos constantes de Quadro de Funcionário d</w:t>
      </w:r>
      <w:r w:rsidR="003978FF">
        <w:rPr>
          <w:rFonts w:ascii="Arial" w:hAnsi="Arial" w:cs="Arial"/>
          <w:sz w:val="20"/>
          <w:szCs w:val="20"/>
        </w:rPr>
        <w:t>a</w:t>
      </w:r>
      <w:r w:rsidR="004F538A">
        <w:rPr>
          <w:rFonts w:ascii="Arial" w:hAnsi="Arial" w:cs="Arial"/>
          <w:sz w:val="20"/>
          <w:szCs w:val="20"/>
        </w:rPr>
        <w:t xml:space="preserve"> Prefeitura Municipal de Ferraz de Vasconcelos, terão suas referências alteradas na forma do ANEXO</w:t>
      </w:r>
      <w:r w:rsidR="003978FF">
        <w:rPr>
          <w:rFonts w:ascii="Arial" w:hAnsi="Arial" w:cs="Arial"/>
          <w:sz w:val="20"/>
          <w:szCs w:val="20"/>
        </w:rPr>
        <w:t xml:space="preserve"> </w:t>
      </w:r>
      <w:r w:rsidR="004F538A">
        <w:rPr>
          <w:rFonts w:ascii="Arial" w:hAnsi="Arial" w:cs="Arial"/>
          <w:sz w:val="20"/>
          <w:szCs w:val="20"/>
        </w:rPr>
        <w:t>I</w:t>
      </w:r>
      <w:r w:rsidR="005C3405">
        <w:rPr>
          <w:rFonts w:ascii="Arial" w:hAnsi="Arial" w:cs="Arial"/>
          <w:sz w:val="20"/>
          <w:szCs w:val="20"/>
        </w:rPr>
        <w:t>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 xml:space="preserve">Art. </w:t>
      </w:r>
      <w:r w:rsidR="00B901A4">
        <w:rPr>
          <w:rFonts w:ascii="Arial" w:hAnsi="Arial" w:cs="Arial"/>
          <w:b/>
          <w:sz w:val="20"/>
          <w:szCs w:val="20"/>
        </w:rPr>
        <w:t>2</w:t>
      </w:r>
      <w:r w:rsidRPr="0079248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F538A">
        <w:rPr>
          <w:rFonts w:ascii="Arial" w:hAnsi="Arial" w:cs="Arial"/>
          <w:sz w:val="20"/>
          <w:szCs w:val="20"/>
        </w:rPr>
        <w:t>Os Salários do Pessoal regido pela Consolidação das Leis Trabalhistas – C.L.T., terão suas referências alteradas na forma do ANEXO II, partes 01 e 02</w:t>
      </w:r>
      <w:r w:rsidR="00B74C2A">
        <w:rPr>
          <w:rFonts w:ascii="Arial" w:hAnsi="Arial" w:cs="Arial"/>
          <w:sz w:val="20"/>
          <w:szCs w:val="20"/>
        </w:rPr>
        <w:t>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4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F538A">
        <w:rPr>
          <w:rFonts w:ascii="Arial" w:hAnsi="Arial" w:cs="Arial"/>
          <w:sz w:val="20"/>
          <w:szCs w:val="20"/>
        </w:rPr>
        <w:t>Aos Inativos, serão concedidos reajustes baseados nas referências dos Cargos ou Funções, que exerciam por ocasião da APOSENTADORIA.</w:t>
      </w:r>
    </w:p>
    <w:p w:rsidR="004F538A" w:rsidRDefault="004F53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38A" w:rsidRDefault="004F53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588">
        <w:rPr>
          <w:rFonts w:ascii="Arial" w:hAnsi="Arial" w:cs="Arial"/>
          <w:b/>
          <w:sz w:val="20"/>
          <w:szCs w:val="20"/>
        </w:rPr>
        <w:t>Art.</w:t>
      </w:r>
      <w:r w:rsidR="00EC2588">
        <w:rPr>
          <w:rFonts w:ascii="Arial" w:hAnsi="Arial" w:cs="Arial"/>
          <w:b/>
          <w:sz w:val="20"/>
          <w:szCs w:val="20"/>
        </w:rPr>
        <w:t xml:space="preserve"> </w:t>
      </w:r>
      <w:r w:rsidRPr="00EC2588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 xml:space="preserve"> Sobre os valores constantes nos ANEXOS I e II, ficam acrescidos NCZ $ 20,00 (vinte cruzados novos).</w:t>
      </w:r>
    </w:p>
    <w:p w:rsidR="004F538A" w:rsidRDefault="004F53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588" w:rsidRDefault="00EC258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58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cargo em Comissão de PROCURADOR-CHEFE, constante do ANEXO 02, da Lei nº 1.598, de 05 de agosto de 1987, terá sua referência de vencimento alterada de J para L.</w:t>
      </w:r>
    </w:p>
    <w:p w:rsidR="00EC2588" w:rsidRDefault="00EC258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588" w:rsidRDefault="00EC258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58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Executivo mediante Ato, consignará no Prontuário dos Funcionários, as alterações decorrentes da aplicação da Lei.</w:t>
      </w:r>
    </w:p>
    <w:p w:rsidR="00EC2588" w:rsidRDefault="00EC258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588" w:rsidRDefault="00EC258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588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decorrentes desta Lei, correrão à conta de dotações orçamentárias próprias, ficando o Executivo autorizado a abrir Créditos a ela Suplementares, até o limite de 20% (vinte por cento), do valor da Receita estimada na Lei nº 1.689, de 24 de novembro de 1988.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4E">
        <w:rPr>
          <w:rFonts w:ascii="Arial" w:hAnsi="Arial" w:cs="Arial"/>
          <w:b/>
          <w:sz w:val="20"/>
          <w:szCs w:val="20"/>
        </w:rPr>
        <w:t xml:space="preserve">Art. </w:t>
      </w:r>
      <w:r w:rsidR="004F538A">
        <w:rPr>
          <w:rFonts w:ascii="Arial" w:hAnsi="Arial" w:cs="Arial"/>
          <w:b/>
          <w:sz w:val="20"/>
          <w:szCs w:val="20"/>
        </w:rPr>
        <w:t>8</w:t>
      </w:r>
      <w:r w:rsidRPr="0058254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publicação</w:t>
      </w:r>
      <w:r w:rsidR="00EC2588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, </w:t>
      </w:r>
      <w:r w:rsidR="00EC2588">
        <w:rPr>
          <w:rFonts w:ascii="Arial" w:hAnsi="Arial" w:cs="Arial"/>
          <w:sz w:val="20"/>
          <w:szCs w:val="20"/>
        </w:rPr>
        <w:t>seus efeitos à partir de 19 de maio de 1989</w:t>
      </w:r>
      <w:r>
        <w:rPr>
          <w:rFonts w:ascii="Arial" w:hAnsi="Arial" w:cs="Arial"/>
          <w:sz w:val="20"/>
          <w:szCs w:val="20"/>
        </w:rPr>
        <w:t>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5C3405">
        <w:rPr>
          <w:rFonts w:ascii="Arial" w:hAnsi="Arial" w:cs="Arial"/>
          <w:sz w:val="20"/>
          <w:szCs w:val="20"/>
        </w:rPr>
        <w:t xml:space="preserve"> Vasconcelos, 2</w:t>
      </w:r>
      <w:r w:rsidR="00EC258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B901A4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F55" w:rsidRDefault="00270F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74" w:rsidRDefault="008E4B74" w:rsidP="009243B3">
      <w:pPr>
        <w:spacing w:after="0" w:line="240" w:lineRule="auto"/>
      </w:pPr>
      <w:r>
        <w:separator/>
      </w:r>
    </w:p>
  </w:endnote>
  <w:endnote w:type="continuationSeparator" w:id="0">
    <w:p w:rsidR="008E4B74" w:rsidRDefault="008E4B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74" w:rsidRDefault="008E4B74" w:rsidP="009243B3">
      <w:pPr>
        <w:spacing w:after="0" w:line="240" w:lineRule="auto"/>
      </w:pPr>
      <w:r>
        <w:separator/>
      </w:r>
    </w:p>
  </w:footnote>
  <w:footnote w:type="continuationSeparator" w:id="0">
    <w:p w:rsidR="008E4B74" w:rsidRDefault="008E4B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70F55"/>
    <w:rsid w:val="00285F07"/>
    <w:rsid w:val="002A162D"/>
    <w:rsid w:val="002B42C6"/>
    <w:rsid w:val="002E2761"/>
    <w:rsid w:val="003025EC"/>
    <w:rsid w:val="003026FF"/>
    <w:rsid w:val="00325DCB"/>
    <w:rsid w:val="0035404A"/>
    <w:rsid w:val="00354EA0"/>
    <w:rsid w:val="0036331C"/>
    <w:rsid w:val="003978FF"/>
    <w:rsid w:val="0042328B"/>
    <w:rsid w:val="00486517"/>
    <w:rsid w:val="00496B1B"/>
    <w:rsid w:val="004C7B72"/>
    <w:rsid w:val="004F538A"/>
    <w:rsid w:val="00581D0F"/>
    <w:rsid w:val="0058254E"/>
    <w:rsid w:val="00591943"/>
    <w:rsid w:val="005C3405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4B74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AD4034"/>
    <w:rsid w:val="00B729B8"/>
    <w:rsid w:val="00B74C2A"/>
    <w:rsid w:val="00B901A4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588"/>
    <w:rsid w:val="00EC2764"/>
    <w:rsid w:val="00ED7920"/>
    <w:rsid w:val="00EE4FED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AAD70D-5005-4E68-A969-8668DDDF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2E22-58F6-487C-A1E6-2ECAD15D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2019-04-10T17:19:00Z</dcterms:created>
  <dcterms:modified xsi:type="dcterms:W3CDTF">2019-05-31T13:59:00Z</dcterms:modified>
</cp:coreProperties>
</file>