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4D75F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0F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71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Reajustes as atuais Tabelas de Vencimento e Salário de Funcionários e Servidores Públicos da Prefeitura Municipal de Ferraz de Vasconcelos</w:t>
      </w:r>
      <w:r w:rsidR="001F3A0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Pr="001F3A07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D16DCB">
        <w:rPr>
          <w:rFonts w:ascii="Arial" w:hAnsi="Arial" w:cs="Arial"/>
          <w:sz w:val="20"/>
          <w:szCs w:val="20"/>
        </w:rPr>
        <w:t>As Atuais Tabelas de Vencimento e Salários dos Funcionários e Servidores Públicos da Prefeitura Municipal, serão reajustados em 35% (trinta e cinco por cento), a partir de 1º de julho de 1989.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DCB" w:rsidRDefault="00FC772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6DCB">
        <w:rPr>
          <w:rFonts w:ascii="Arial" w:hAnsi="Arial" w:cs="Arial"/>
          <w:sz w:val="20"/>
          <w:szCs w:val="20"/>
        </w:rPr>
        <w:t>Aos Inativos</w:t>
      </w:r>
      <w:r w:rsidR="00CB2976">
        <w:rPr>
          <w:rFonts w:ascii="Arial" w:hAnsi="Arial" w:cs="Arial"/>
          <w:sz w:val="20"/>
          <w:szCs w:val="20"/>
        </w:rPr>
        <w:t xml:space="preserve">, </w:t>
      </w:r>
      <w:r w:rsidR="00D16DCB">
        <w:rPr>
          <w:rFonts w:ascii="Arial" w:hAnsi="Arial" w:cs="Arial"/>
          <w:sz w:val="20"/>
          <w:szCs w:val="20"/>
        </w:rPr>
        <w:t>será concedido aumento na mesma proporção dos Servidores da Ativa, na forma ora estabelecida.</w:t>
      </w:r>
    </w:p>
    <w:p w:rsidR="001214B9" w:rsidRDefault="00D16DCB" w:rsidP="00D16DCB">
      <w:pPr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9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atender as despesas </w:t>
      </w:r>
      <w:r w:rsidR="00CB2976">
        <w:rPr>
          <w:rFonts w:ascii="Arial" w:hAnsi="Arial" w:cs="Arial"/>
          <w:sz w:val="20"/>
          <w:szCs w:val="20"/>
        </w:rPr>
        <w:t>da presente</w:t>
      </w:r>
      <w:r>
        <w:rPr>
          <w:rFonts w:ascii="Arial" w:hAnsi="Arial" w:cs="Arial"/>
          <w:sz w:val="20"/>
          <w:szCs w:val="20"/>
        </w:rPr>
        <w:t xml:space="preserve"> Lei, fica o Executivo Municipal autorizado a abrir Créditos Adicionais Suplementares nas Dotações Orçamentárias de Pessoal e Encargos Sociais até o limite de NCZ $300.00,00 (</w:t>
      </w:r>
      <w:r w:rsidR="00E51EB7">
        <w:rPr>
          <w:rFonts w:ascii="Arial" w:hAnsi="Arial" w:cs="Arial"/>
          <w:sz w:val="20"/>
          <w:szCs w:val="20"/>
        </w:rPr>
        <w:t>trezentos mil cruzados novos</w:t>
      </w:r>
      <w:r>
        <w:rPr>
          <w:rFonts w:ascii="Arial" w:hAnsi="Arial" w:cs="Arial"/>
          <w:sz w:val="20"/>
          <w:szCs w:val="20"/>
        </w:rPr>
        <w:t>)</w:t>
      </w:r>
      <w:r w:rsidR="001214B9">
        <w:rPr>
          <w:rFonts w:ascii="Arial" w:hAnsi="Arial" w:cs="Arial"/>
          <w:sz w:val="20"/>
          <w:szCs w:val="20"/>
        </w:rPr>
        <w:t>.</w:t>
      </w:r>
    </w:p>
    <w:p w:rsidR="00D00E1F" w:rsidRPr="00D00E1F" w:rsidRDefault="00D00E1F" w:rsidP="001214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00E1F" w:rsidRDefault="00D00E1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1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B2976">
        <w:rPr>
          <w:rFonts w:ascii="Arial" w:hAnsi="Arial" w:cs="Arial"/>
          <w:sz w:val="20"/>
          <w:szCs w:val="20"/>
        </w:rPr>
        <w:t>O ato de abertura indicará os recursos na forma do artigo 43 da Lei nº</w:t>
      </w:r>
      <w:r w:rsidR="00E51EB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B2976">
        <w:rPr>
          <w:rFonts w:ascii="Arial" w:hAnsi="Arial" w:cs="Arial"/>
          <w:sz w:val="20"/>
          <w:szCs w:val="20"/>
        </w:rPr>
        <w:t>4. 320/64.</w:t>
      </w:r>
    </w:p>
    <w:p w:rsidR="001214B9" w:rsidRDefault="001214B9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B2976">
        <w:rPr>
          <w:rFonts w:ascii="Arial" w:hAnsi="Arial" w:cs="Arial"/>
          <w:b/>
          <w:sz w:val="20"/>
          <w:szCs w:val="20"/>
        </w:rPr>
        <w:t>4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980984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17</w:t>
      </w:r>
      <w:r w:rsidR="006C3AC1">
        <w:rPr>
          <w:rFonts w:ascii="Arial" w:hAnsi="Arial" w:cs="Arial"/>
          <w:sz w:val="20"/>
          <w:szCs w:val="20"/>
        </w:rPr>
        <w:t xml:space="preserve">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96" w:rsidRDefault="001C2696" w:rsidP="009243B3">
      <w:pPr>
        <w:spacing w:after="0" w:line="240" w:lineRule="auto"/>
      </w:pPr>
      <w:r>
        <w:separator/>
      </w:r>
    </w:p>
  </w:endnote>
  <w:endnote w:type="continuationSeparator" w:id="0">
    <w:p w:rsidR="001C2696" w:rsidRDefault="001C26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96" w:rsidRDefault="001C2696" w:rsidP="009243B3">
      <w:pPr>
        <w:spacing w:after="0" w:line="240" w:lineRule="auto"/>
      </w:pPr>
      <w:r>
        <w:separator/>
      </w:r>
    </w:p>
  </w:footnote>
  <w:footnote w:type="continuationSeparator" w:id="0">
    <w:p w:rsidR="001C2696" w:rsidRDefault="001C26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C2696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371F4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4D75F1"/>
    <w:rsid w:val="00577ED2"/>
    <w:rsid w:val="00581D0F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0984"/>
    <w:rsid w:val="009A0F90"/>
    <w:rsid w:val="009B044B"/>
    <w:rsid w:val="009E46C4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B2976"/>
    <w:rsid w:val="00CC3A86"/>
    <w:rsid w:val="00CD5CC0"/>
    <w:rsid w:val="00D00E1F"/>
    <w:rsid w:val="00D155C8"/>
    <w:rsid w:val="00D161A4"/>
    <w:rsid w:val="00D16DCB"/>
    <w:rsid w:val="00D7651E"/>
    <w:rsid w:val="00D81866"/>
    <w:rsid w:val="00D944DE"/>
    <w:rsid w:val="00D94C94"/>
    <w:rsid w:val="00D95C13"/>
    <w:rsid w:val="00DB5F75"/>
    <w:rsid w:val="00DC22C1"/>
    <w:rsid w:val="00DD5AD2"/>
    <w:rsid w:val="00DD7083"/>
    <w:rsid w:val="00DF126B"/>
    <w:rsid w:val="00E42601"/>
    <w:rsid w:val="00E51EB7"/>
    <w:rsid w:val="00E553DD"/>
    <w:rsid w:val="00E7586B"/>
    <w:rsid w:val="00E97D0C"/>
    <w:rsid w:val="00EA4C2C"/>
    <w:rsid w:val="00EB5A44"/>
    <w:rsid w:val="00EB6938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CC580"/>
  <w15:docId w15:val="{99543FD8-6D94-4341-AE61-136B26E6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D7C8-B245-4705-86D3-CCF1207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2019-04-11T17:15:00Z</dcterms:created>
  <dcterms:modified xsi:type="dcterms:W3CDTF">2019-04-17T18:55:00Z</dcterms:modified>
</cp:coreProperties>
</file>