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921690">
        <w:rPr>
          <w:rFonts w:ascii="Arial" w:hAnsi="Arial" w:cs="Arial"/>
          <w:b/>
          <w:sz w:val="20"/>
          <w:szCs w:val="20"/>
        </w:rPr>
        <w:t>7</w:t>
      </w:r>
      <w:r w:rsidR="00BE3DC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E3DC7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1690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3DC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do município para 1990 e dá outras providências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>SANCIONA E</w:t>
      </w:r>
      <w:r w:rsidR="007142C2">
        <w:rPr>
          <w:rFonts w:ascii="Arial" w:hAnsi="Arial" w:cs="Arial"/>
          <w:sz w:val="20"/>
          <w:szCs w:val="20"/>
        </w:rPr>
        <w:t xml:space="preserve"> EU</w:t>
      </w:r>
      <w:r w:rsidR="00591943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7142C2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AA554B" w:rsidRDefault="00127A68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AA554B">
        <w:rPr>
          <w:rFonts w:ascii="Arial" w:hAnsi="Arial" w:cs="Arial"/>
          <w:sz w:val="20"/>
          <w:szCs w:val="20"/>
        </w:rPr>
        <w:t xml:space="preserve">Esta Lei aprova o orçamento do município para o exercícios de 1990, a preços de agosto de 1989, estimado as receitas em NCZ$ 22.500.000,00 </w:t>
      </w:r>
      <w:r w:rsidR="00B43DAA">
        <w:rPr>
          <w:rFonts w:ascii="Arial" w:hAnsi="Arial" w:cs="Arial"/>
          <w:sz w:val="20"/>
          <w:szCs w:val="20"/>
        </w:rPr>
        <w:t>(</w:t>
      </w:r>
      <w:r w:rsidR="00AA554B">
        <w:rPr>
          <w:rFonts w:ascii="Arial" w:hAnsi="Arial" w:cs="Arial"/>
          <w:sz w:val="20"/>
          <w:szCs w:val="20"/>
        </w:rPr>
        <w:t>vinte e dois milhões e quinhentos mil cruzados novos) e fixando as despesas em igual valor, cujos saldos de dotações ficarão atualizados mensalmente pela variação do Bônus do Tesouro Nacional, (Base de agosto de 1989).</w:t>
      </w:r>
    </w:p>
    <w:p w:rsidR="00AA554B" w:rsidRDefault="00AA554B" w:rsidP="00AA554B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111AD5" w:rsidRPr="007A07CC" w:rsidRDefault="00AA554B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receita prevista de conformidade com os anexos a esta Lei, obedece a seguinte classificação </w:t>
      </w:r>
      <w:r w:rsidR="00B43DAA">
        <w:rPr>
          <w:rFonts w:ascii="Arial" w:hAnsi="Arial" w:cs="Arial"/>
          <w:sz w:val="20"/>
          <w:szCs w:val="20"/>
        </w:rPr>
        <w:t>econômica: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1586"/>
      </w:tblGrid>
      <w:tr w:rsidR="00B43DAA" w:rsidTr="00D06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43DAA" w:rsidRPr="00A15F81" w:rsidRDefault="00B43DAA" w:rsidP="00D06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43DAA" w:rsidRPr="00A15F81" w:rsidRDefault="00B43DAA" w:rsidP="00B43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B43DAA" w:rsidTr="00D06341">
        <w:trPr>
          <w:jc w:val="center"/>
        </w:trPr>
        <w:tc>
          <w:tcPr>
            <w:tcW w:w="0" w:type="auto"/>
          </w:tcPr>
          <w:p w:rsidR="00B43DAA" w:rsidRDefault="00B43DAA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Recorrentes</w:t>
            </w:r>
          </w:p>
        </w:tc>
        <w:tc>
          <w:tcPr>
            <w:tcW w:w="0" w:type="auto"/>
          </w:tcPr>
          <w:p w:rsidR="00B43DAA" w:rsidRDefault="00B43DAA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DAA" w:rsidTr="00D06341">
        <w:trPr>
          <w:jc w:val="center"/>
        </w:trPr>
        <w:tc>
          <w:tcPr>
            <w:tcW w:w="0" w:type="auto"/>
          </w:tcPr>
          <w:p w:rsidR="00B43DAA" w:rsidRDefault="00B43DAA" w:rsidP="00AA5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B43DAA" w:rsidRDefault="00B43DAA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922.000,00</w:t>
            </w:r>
          </w:p>
        </w:tc>
      </w:tr>
      <w:tr w:rsidR="00B43DAA" w:rsidTr="00D06341">
        <w:trPr>
          <w:jc w:val="center"/>
        </w:trPr>
        <w:tc>
          <w:tcPr>
            <w:tcW w:w="0" w:type="auto"/>
          </w:tcPr>
          <w:p w:rsidR="00B43DAA" w:rsidRDefault="00B43DAA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B43DAA" w:rsidRDefault="00B43DAA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4.007.000,00</w:t>
            </w:r>
          </w:p>
        </w:tc>
      </w:tr>
      <w:tr w:rsidR="00B43DAA" w:rsidTr="00D06341">
        <w:trPr>
          <w:jc w:val="center"/>
        </w:trPr>
        <w:tc>
          <w:tcPr>
            <w:tcW w:w="0" w:type="auto"/>
          </w:tcPr>
          <w:p w:rsidR="00B43DAA" w:rsidRDefault="00B43DAA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B43DAA" w:rsidRDefault="00B43DAA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15.787.200,00</w:t>
            </w:r>
          </w:p>
        </w:tc>
      </w:tr>
      <w:tr w:rsidR="00B43DAA" w:rsidTr="00D06341">
        <w:trPr>
          <w:jc w:val="center"/>
        </w:trPr>
        <w:tc>
          <w:tcPr>
            <w:tcW w:w="0" w:type="auto"/>
          </w:tcPr>
          <w:p w:rsidR="00B43DAA" w:rsidRDefault="00B43DAA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0" w:type="auto"/>
          </w:tcPr>
          <w:p w:rsidR="00B43DAA" w:rsidRDefault="00B43DAA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96.800,00</w:t>
            </w:r>
          </w:p>
        </w:tc>
      </w:tr>
      <w:tr w:rsidR="00B43DAA" w:rsidTr="00D06341">
        <w:trPr>
          <w:jc w:val="center"/>
        </w:trPr>
        <w:tc>
          <w:tcPr>
            <w:tcW w:w="0" w:type="auto"/>
          </w:tcPr>
          <w:p w:rsidR="00B43DAA" w:rsidRDefault="00B43DAA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DAA" w:rsidRDefault="00B43DAA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DAA" w:rsidTr="00D06341">
        <w:trPr>
          <w:jc w:val="center"/>
        </w:trPr>
        <w:tc>
          <w:tcPr>
            <w:tcW w:w="0" w:type="auto"/>
          </w:tcPr>
          <w:p w:rsidR="00B43DAA" w:rsidRDefault="00B43DAA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Capital</w:t>
            </w:r>
          </w:p>
        </w:tc>
        <w:tc>
          <w:tcPr>
            <w:tcW w:w="0" w:type="auto"/>
          </w:tcPr>
          <w:p w:rsidR="00B43DAA" w:rsidRDefault="00B43DAA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DAA" w:rsidTr="00D06341">
        <w:trPr>
          <w:jc w:val="center"/>
        </w:trPr>
        <w:tc>
          <w:tcPr>
            <w:tcW w:w="0" w:type="auto"/>
          </w:tcPr>
          <w:p w:rsidR="00B43DAA" w:rsidRDefault="00B43DAA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0" w:type="auto"/>
          </w:tcPr>
          <w:p w:rsidR="00B43DAA" w:rsidRDefault="00B43DAA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43DAA" w:rsidTr="00D06341">
        <w:trPr>
          <w:jc w:val="center"/>
        </w:trPr>
        <w:tc>
          <w:tcPr>
            <w:tcW w:w="0" w:type="auto"/>
          </w:tcPr>
          <w:p w:rsidR="00B43DAA" w:rsidRDefault="00B43DAA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de Capital</w:t>
            </w:r>
          </w:p>
        </w:tc>
        <w:tc>
          <w:tcPr>
            <w:tcW w:w="0" w:type="auto"/>
          </w:tcPr>
          <w:p w:rsidR="00B43DAA" w:rsidRDefault="00B43DAA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1.685.000,00</w:t>
            </w:r>
          </w:p>
        </w:tc>
      </w:tr>
      <w:tr w:rsidR="00B43DAA" w:rsidTr="00D06341">
        <w:trPr>
          <w:jc w:val="center"/>
        </w:trPr>
        <w:tc>
          <w:tcPr>
            <w:tcW w:w="0" w:type="auto"/>
          </w:tcPr>
          <w:p w:rsidR="00B43DAA" w:rsidRDefault="00B43DAA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</w:tcPr>
          <w:p w:rsidR="00B43DAA" w:rsidRDefault="00B43DAA" w:rsidP="00B43D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22.500,00</w:t>
            </w:r>
          </w:p>
        </w:tc>
      </w:tr>
    </w:tbl>
    <w:p w:rsidR="00BE3DC7" w:rsidRDefault="00BE3DC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0B84" w:rsidRPr="00460B84" w:rsidRDefault="00CA59F7" w:rsidP="00460B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59F7">
        <w:rPr>
          <w:rFonts w:ascii="Arial" w:hAnsi="Arial" w:cs="Arial"/>
          <w:b/>
          <w:sz w:val="20"/>
          <w:szCs w:val="20"/>
        </w:rPr>
        <w:t>Art.</w:t>
      </w:r>
      <w:r w:rsidR="00B43DAA">
        <w:rPr>
          <w:rFonts w:ascii="Arial" w:hAnsi="Arial" w:cs="Arial"/>
          <w:b/>
          <w:sz w:val="20"/>
          <w:szCs w:val="20"/>
        </w:rPr>
        <w:t xml:space="preserve"> </w:t>
      </w:r>
      <w:r w:rsidRPr="00CA59F7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A despesa é fixada de conformidade com os anexos a esta Lei, observando a demonstração por órgãos e a classificação econômica:</w:t>
      </w:r>
    </w:p>
    <w:p w:rsidR="00460B84" w:rsidRDefault="00460B84" w:rsidP="000D60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70"/>
        <w:gridCol w:w="1474"/>
      </w:tblGrid>
      <w:tr w:rsidR="00460B84" w:rsidTr="00460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0B84" w:rsidRDefault="00460B84" w:rsidP="00EA0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0B84" w:rsidRDefault="00460B84" w:rsidP="00EA0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Órgão</w:t>
            </w:r>
          </w:p>
        </w:tc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1.336.500,00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517.400,00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163.800,00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2.057.700,00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Dept.º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Educ.Cult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Esp. Social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3.578.500,00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Dept.º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Assist. Social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2.507.500,00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Dept.º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397.800,00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rFonts w:ascii="Arial" w:hAnsi="Arial" w:cs="Arial"/>
                <w:sz w:val="20"/>
                <w:szCs w:val="20"/>
              </w:rPr>
              <w:t>Dept.º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Contab. e Orçamento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362.300,00</w:t>
            </w:r>
          </w:p>
        </w:tc>
      </w:tr>
      <w:bookmarkEnd w:id="0"/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Dept.º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406.000,00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Dept.º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7.628.000,00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Dept.º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460B84" w:rsidRDefault="00460B84" w:rsidP="00EA032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3.544.500,00</w:t>
            </w: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B84" w:rsidTr="00460B84">
        <w:trPr>
          <w:jc w:val="center"/>
        </w:trPr>
        <w:tc>
          <w:tcPr>
            <w:tcW w:w="0" w:type="auto"/>
          </w:tcPr>
          <w:p w:rsidR="00460B84" w:rsidRDefault="00460B84" w:rsidP="000D60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3B08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otal da despesa por órgão</w:t>
            </w:r>
          </w:p>
        </w:tc>
        <w:tc>
          <w:tcPr>
            <w:tcW w:w="0" w:type="auto"/>
          </w:tcPr>
          <w:p w:rsidR="00460B84" w:rsidRDefault="00460B84" w:rsidP="002C517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22.500,00</w:t>
            </w:r>
          </w:p>
        </w:tc>
      </w:tr>
    </w:tbl>
    <w:p w:rsidR="00460B84" w:rsidRDefault="00460B84" w:rsidP="00460B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43B08" w:rsidRPr="007142C2" w:rsidRDefault="007142C2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42C2">
        <w:rPr>
          <w:rFonts w:ascii="Arial" w:hAnsi="Arial" w:cs="Arial"/>
          <w:sz w:val="20"/>
          <w:szCs w:val="20"/>
        </w:rPr>
        <w:lastRenderedPageBreak/>
        <w:t>POR CATEGORIA ECONÔMICA</w:t>
      </w:r>
    </w:p>
    <w:p w:rsidR="00643B08" w:rsidRDefault="00643B08" w:rsidP="007142C2">
      <w:pPr>
        <w:tabs>
          <w:tab w:val="left" w:pos="568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586"/>
      </w:tblGrid>
      <w:tr w:rsidR="007142C2" w:rsidTr="00D06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142C2" w:rsidRPr="00A15F81" w:rsidRDefault="007142C2" w:rsidP="00D063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142C2" w:rsidRPr="00A15F81" w:rsidRDefault="007142C2" w:rsidP="00714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NCZ$</w:t>
            </w: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11.347.300,00</w:t>
            </w: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1.405.700,00</w:t>
            </w: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12.753.000,00</w:t>
            </w: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9.046.000,00</w:t>
            </w: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401.000,00</w:t>
            </w: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9.747.000,00</w:t>
            </w: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C2" w:rsidTr="00D06341">
        <w:trPr>
          <w:jc w:val="center"/>
        </w:trPr>
        <w:tc>
          <w:tcPr>
            <w:tcW w:w="0" w:type="auto"/>
          </w:tcPr>
          <w:p w:rsidR="007142C2" w:rsidRDefault="007142C2" w:rsidP="00D06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B08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>tal da despesa por categoria</w:t>
            </w:r>
          </w:p>
        </w:tc>
        <w:tc>
          <w:tcPr>
            <w:tcW w:w="0" w:type="auto"/>
          </w:tcPr>
          <w:p w:rsidR="007142C2" w:rsidRDefault="007142C2" w:rsidP="00D06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3B08">
              <w:rPr>
                <w:rFonts w:ascii="Arial" w:hAnsi="Arial" w:cs="Arial"/>
                <w:sz w:val="20"/>
                <w:szCs w:val="20"/>
              </w:rPr>
              <w:t>22.500.000,00</w:t>
            </w:r>
          </w:p>
        </w:tc>
      </w:tr>
    </w:tbl>
    <w:p w:rsidR="00643B08" w:rsidRDefault="00643B08" w:rsidP="007142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43B08" w:rsidRDefault="00643B08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DA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4º </w:t>
      </w:r>
      <w:r>
        <w:rPr>
          <w:rFonts w:ascii="Arial" w:hAnsi="Arial" w:cs="Arial"/>
          <w:sz w:val="20"/>
          <w:szCs w:val="20"/>
        </w:rPr>
        <w:t>Fica o Executivo autorizado</w:t>
      </w:r>
      <w:r w:rsidR="00B43DAA">
        <w:rPr>
          <w:rFonts w:ascii="Arial" w:hAnsi="Arial" w:cs="Arial"/>
          <w:sz w:val="20"/>
          <w:szCs w:val="20"/>
        </w:rPr>
        <w:t>:</w:t>
      </w:r>
    </w:p>
    <w:p w:rsidR="00643B08" w:rsidRDefault="00643B08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3B08" w:rsidRDefault="00B43DAA" w:rsidP="00B43DA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43DAA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643B08">
        <w:rPr>
          <w:rFonts w:ascii="Arial" w:hAnsi="Arial" w:cs="Arial"/>
          <w:sz w:val="20"/>
          <w:szCs w:val="20"/>
        </w:rPr>
        <w:t>Abrir créditos suplementares até o limite de 50%(cinquenta por cento) do valor estipulado no artigo 1º, atualizado monetariamente mês a mês pela variação do Bônus do tesouro Nacional (base de agosto de 1989);</w:t>
      </w:r>
    </w:p>
    <w:p w:rsidR="00643B08" w:rsidRDefault="00B43DAA" w:rsidP="00B43DA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43DAA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="00B964C6">
        <w:rPr>
          <w:rFonts w:ascii="Arial" w:hAnsi="Arial" w:cs="Arial"/>
          <w:sz w:val="20"/>
          <w:szCs w:val="20"/>
        </w:rPr>
        <w:t>Realizar operações de crédito por antecipação da receita até o limite de 25% (vinte e cinco por cento) do valor estipulado no artigo 1º, atualizado monetariamente mês a mês, pela variação</w:t>
      </w:r>
      <w:r>
        <w:rPr>
          <w:rFonts w:ascii="Arial" w:hAnsi="Arial" w:cs="Arial"/>
          <w:sz w:val="20"/>
          <w:szCs w:val="20"/>
        </w:rPr>
        <w:t xml:space="preserve"> do bônus do Tesouro Nacional (</w:t>
      </w:r>
      <w:r w:rsidR="00B964C6">
        <w:rPr>
          <w:rFonts w:ascii="Arial" w:hAnsi="Arial" w:cs="Arial"/>
          <w:sz w:val="20"/>
          <w:szCs w:val="20"/>
        </w:rPr>
        <w:t>base de agosto de 1989);</w:t>
      </w:r>
    </w:p>
    <w:p w:rsidR="00B964C6" w:rsidRDefault="00B964C6" w:rsidP="00B43DA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964C6" w:rsidRDefault="00B964C6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4C6">
        <w:rPr>
          <w:rFonts w:ascii="Arial" w:hAnsi="Arial" w:cs="Arial"/>
          <w:b/>
          <w:sz w:val="20"/>
          <w:szCs w:val="20"/>
        </w:rPr>
        <w:t>§</w:t>
      </w:r>
      <w:r w:rsidR="00B43DAA">
        <w:rPr>
          <w:rFonts w:ascii="Arial" w:hAnsi="Arial" w:cs="Arial"/>
          <w:b/>
          <w:sz w:val="20"/>
          <w:szCs w:val="20"/>
        </w:rPr>
        <w:t xml:space="preserve"> </w:t>
      </w:r>
      <w:r w:rsidRPr="00B964C6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apuração mensal do limite de que trata o inicio I, serão deduzidos os créditos anteriormente abertos, com seus valores monetariamente atualizados.</w:t>
      </w:r>
    </w:p>
    <w:p w:rsidR="00B964C6" w:rsidRDefault="00B964C6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64C6" w:rsidRDefault="00B964C6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4C6">
        <w:rPr>
          <w:rFonts w:ascii="Arial" w:hAnsi="Arial" w:cs="Arial"/>
          <w:b/>
          <w:sz w:val="20"/>
          <w:szCs w:val="20"/>
        </w:rPr>
        <w:t>§</w:t>
      </w:r>
      <w:r w:rsidR="00B43DAA">
        <w:rPr>
          <w:rFonts w:ascii="Arial" w:hAnsi="Arial" w:cs="Arial"/>
          <w:b/>
          <w:sz w:val="20"/>
          <w:szCs w:val="20"/>
        </w:rPr>
        <w:t xml:space="preserve"> </w:t>
      </w:r>
      <w:r w:rsidRPr="00B964C6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Na apuração mensal do limite de que trata o inciso II, serão deduzidos as opções de créditos anteriormente realizadas, por seus valores monetariamente atualizados.</w:t>
      </w:r>
    </w:p>
    <w:p w:rsidR="00B964C6" w:rsidRDefault="00B964C6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64C6" w:rsidRDefault="00B964C6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4C6">
        <w:rPr>
          <w:rFonts w:ascii="Arial" w:hAnsi="Arial" w:cs="Arial"/>
          <w:b/>
          <w:sz w:val="20"/>
          <w:szCs w:val="20"/>
        </w:rPr>
        <w:t>Art.</w:t>
      </w:r>
      <w:r w:rsidR="00B43DAA">
        <w:rPr>
          <w:rFonts w:ascii="Arial" w:hAnsi="Arial" w:cs="Arial"/>
          <w:b/>
          <w:sz w:val="20"/>
          <w:szCs w:val="20"/>
        </w:rPr>
        <w:t xml:space="preserve"> </w:t>
      </w:r>
      <w:r w:rsidRPr="00B964C6">
        <w:rPr>
          <w:rFonts w:ascii="Arial" w:hAnsi="Arial" w:cs="Arial"/>
          <w:b/>
          <w:sz w:val="20"/>
          <w:szCs w:val="20"/>
        </w:rPr>
        <w:t>5º</w:t>
      </w:r>
      <w:r>
        <w:rPr>
          <w:rFonts w:ascii="Arial" w:hAnsi="Arial" w:cs="Arial"/>
          <w:sz w:val="20"/>
          <w:szCs w:val="20"/>
        </w:rPr>
        <w:t xml:space="preserve"> Na hipótese de extinção do Bônus do Tesouro Nacional,</w:t>
      </w:r>
      <w:r w:rsidR="00B43D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atualizações monetárias determinadas por esta Lei se farão com base na variação do índice geral de preços-IGP, editado pela fundação Getúlio Vargas.</w:t>
      </w:r>
    </w:p>
    <w:p w:rsidR="00B43DAA" w:rsidRDefault="00B43DAA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3B08" w:rsidRDefault="00B964C6" w:rsidP="00B43D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4C6">
        <w:rPr>
          <w:rFonts w:ascii="Arial" w:hAnsi="Arial" w:cs="Arial"/>
          <w:b/>
          <w:sz w:val="20"/>
          <w:szCs w:val="20"/>
        </w:rPr>
        <w:t>Art.</w:t>
      </w:r>
      <w:r w:rsidR="00B43DAA">
        <w:rPr>
          <w:rFonts w:ascii="Arial" w:hAnsi="Arial" w:cs="Arial"/>
          <w:b/>
          <w:sz w:val="20"/>
          <w:szCs w:val="20"/>
        </w:rPr>
        <w:t xml:space="preserve"> </w:t>
      </w:r>
      <w:r w:rsidRPr="00B964C6">
        <w:rPr>
          <w:rFonts w:ascii="Arial" w:hAnsi="Arial" w:cs="Arial"/>
          <w:b/>
          <w:sz w:val="20"/>
          <w:szCs w:val="20"/>
        </w:rPr>
        <w:t>6º</w:t>
      </w:r>
      <w:r>
        <w:rPr>
          <w:rFonts w:ascii="Arial" w:hAnsi="Arial" w:cs="Arial"/>
          <w:sz w:val="20"/>
          <w:szCs w:val="20"/>
        </w:rPr>
        <w:t xml:space="preserve"> Fica o Executivo autorizado a adotar medidas para adequar os dispendidos ao efetivo comportamento da receita.</w:t>
      </w:r>
    </w:p>
    <w:p w:rsidR="00B964C6" w:rsidRPr="00643B08" w:rsidRDefault="00B964C6" w:rsidP="00643B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6006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B964C6">
        <w:rPr>
          <w:rFonts w:ascii="Arial" w:hAnsi="Arial" w:cs="Arial"/>
          <w:b/>
          <w:sz w:val="20"/>
          <w:szCs w:val="20"/>
        </w:rPr>
        <w:t>7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643B08" w:rsidRPr="003025EC" w:rsidRDefault="00643B08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20915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92169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DB24F8" w:rsidRDefault="00DB24F8" w:rsidP="00B43DA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24F8" w:rsidRDefault="00DB24F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4F8" w:rsidRDefault="00DB24F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B24F8" w:rsidRDefault="00DB24F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Dept.º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DB24F8" w:rsidRDefault="00DB24F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28" w:rsidRDefault="00BD7228" w:rsidP="009243B3">
      <w:pPr>
        <w:spacing w:after="0" w:line="240" w:lineRule="auto"/>
      </w:pPr>
      <w:r>
        <w:separator/>
      </w:r>
    </w:p>
  </w:endnote>
  <w:endnote w:type="continuationSeparator" w:id="0">
    <w:p w:rsidR="00BD7228" w:rsidRDefault="00BD72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28" w:rsidRDefault="00BD7228" w:rsidP="009243B3">
      <w:pPr>
        <w:spacing w:after="0" w:line="240" w:lineRule="auto"/>
      </w:pPr>
      <w:r>
        <w:separator/>
      </w:r>
    </w:p>
  </w:footnote>
  <w:footnote w:type="continuationSeparator" w:id="0">
    <w:p w:rsidR="00BD7228" w:rsidRDefault="00BD72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DD75E51"/>
    <w:multiLevelType w:val="hybridMultilevel"/>
    <w:tmpl w:val="9216E268"/>
    <w:lvl w:ilvl="0" w:tplc="0C06A4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20915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B77B7"/>
    <w:rsid w:val="002C5174"/>
    <w:rsid w:val="002E2761"/>
    <w:rsid w:val="002F6CF0"/>
    <w:rsid w:val="003025EC"/>
    <w:rsid w:val="003026FF"/>
    <w:rsid w:val="00325DCB"/>
    <w:rsid w:val="0035404A"/>
    <w:rsid w:val="00354EA0"/>
    <w:rsid w:val="0036331C"/>
    <w:rsid w:val="0042328B"/>
    <w:rsid w:val="00460B84"/>
    <w:rsid w:val="00486517"/>
    <w:rsid w:val="004A5097"/>
    <w:rsid w:val="004C7B72"/>
    <w:rsid w:val="004D61F7"/>
    <w:rsid w:val="00581D0F"/>
    <w:rsid w:val="005839FF"/>
    <w:rsid w:val="00591943"/>
    <w:rsid w:val="00596C40"/>
    <w:rsid w:val="006206EB"/>
    <w:rsid w:val="00643B08"/>
    <w:rsid w:val="006A7EF7"/>
    <w:rsid w:val="006B6C8A"/>
    <w:rsid w:val="006F704E"/>
    <w:rsid w:val="007142C2"/>
    <w:rsid w:val="00733EE5"/>
    <w:rsid w:val="00734D5B"/>
    <w:rsid w:val="00754228"/>
    <w:rsid w:val="00764EB2"/>
    <w:rsid w:val="00792485"/>
    <w:rsid w:val="007A07CC"/>
    <w:rsid w:val="007C5816"/>
    <w:rsid w:val="007D4E5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1690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A554B"/>
    <w:rsid w:val="00AD1C95"/>
    <w:rsid w:val="00B43DAA"/>
    <w:rsid w:val="00B729B8"/>
    <w:rsid w:val="00B74C2A"/>
    <w:rsid w:val="00B964C6"/>
    <w:rsid w:val="00BD7228"/>
    <w:rsid w:val="00BE3DC7"/>
    <w:rsid w:val="00BF6763"/>
    <w:rsid w:val="00C23B58"/>
    <w:rsid w:val="00C33020"/>
    <w:rsid w:val="00C36683"/>
    <w:rsid w:val="00C37C84"/>
    <w:rsid w:val="00C4451F"/>
    <w:rsid w:val="00C45BCB"/>
    <w:rsid w:val="00C55466"/>
    <w:rsid w:val="00C62471"/>
    <w:rsid w:val="00CA59F7"/>
    <w:rsid w:val="00D155C8"/>
    <w:rsid w:val="00D7651E"/>
    <w:rsid w:val="00D81866"/>
    <w:rsid w:val="00D944DE"/>
    <w:rsid w:val="00D94C94"/>
    <w:rsid w:val="00D95C13"/>
    <w:rsid w:val="00DB24F8"/>
    <w:rsid w:val="00DC22C1"/>
    <w:rsid w:val="00DD7083"/>
    <w:rsid w:val="00DE271E"/>
    <w:rsid w:val="00E42601"/>
    <w:rsid w:val="00E524D2"/>
    <w:rsid w:val="00E553DD"/>
    <w:rsid w:val="00E97D0C"/>
    <w:rsid w:val="00EA0322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158A37-5415-40E7-B824-C3559759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460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Clara">
    <w:name w:val="Grid Table Light"/>
    <w:basedOn w:val="Tabelanormal"/>
    <w:uiPriority w:val="40"/>
    <w:rsid w:val="00460B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A4CF-6C84-4CD7-AA37-37D134B1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2019-04-23T13:04:00Z</dcterms:created>
  <dcterms:modified xsi:type="dcterms:W3CDTF">2019-06-04T14:34:00Z</dcterms:modified>
</cp:coreProperties>
</file>