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453BB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</w:t>
      </w:r>
      <w:r w:rsidR="00967EE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EE4">
        <w:rPr>
          <w:rFonts w:ascii="Arial" w:hAnsi="Arial" w:cs="Arial"/>
          <w:b/>
          <w:sz w:val="20"/>
          <w:szCs w:val="20"/>
        </w:rPr>
        <w:t>25</w:t>
      </w:r>
      <w:r w:rsidR="00B66AE6">
        <w:rPr>
          <w:rFonts w:ascii="Arial" w:hAnsi="Arial" w:cs="Arial"/>
          <w:b/>
          <w:sz w:val="20"/>
          <w:szCs w:val="20"/>
        </w:rPr>
        <w:t xml:space="preserve"> DE </w:t>
      </w:r>
      <w:r w:rsidR="00097D5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40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67EE4">
        <w:rPr>
          <w:rFonts w:ascii="Arial" w:hAnsi="Arial" w:cs="Arial"/>
          <w:sz w:val="20"/>
          <w:szCs w:val="20"/>
        </w:rPr>
        <w:t>regulamentação do Funcionamento e Comercialização de Veículos nas Feiras de Automóveis no âmbito Municipal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768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7D5E" w:rsidRDefault="0075054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967EE4">
        <w:rPr>
          <w:rFonts w:ascii="Arial" w:hAnsi="Arial" w:cs="Arial"/>
          <w:sz w:val="20"/>
          <w:szCs w:val="20"/>
        </w:rPr>
        <w:t>obrigatório o cadastramento de todos os veículos a serem comercializados em Feiras de Compra e Venda de Automóveis, localizadas no Município de Ferraz de Vasconcelos</w:t>
      </w:r>
      <w:r w:rsidR="00097D5E">
        <w:rPr>
          <w:rFonts w:ascii="Arial" w:hAnsi="Arial" w:cs="Arial"/>
          <w:sz w:val="20"/>
          <w:szCs w:val="20"/>
        </w:rPr>
        <w:t>.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Executivo Municipal, no prazo de trinta (30) dias, baixará Decreto regulamentando o cadastramento obrigatório, observando as seguintes exigências: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20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Quitação de Impostos Fazendários;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20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Impostos sobre Serviços – ISS, e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20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Vistoria obrigatória da condição de segurança do veículo e a numeração do Chassis, que serão fiscalizados pelos órgãos competentes.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7EE4" w:rsidRP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inobservância de Legislação Federal, Estadual e Municipal, especialmente aquelas contidas a Impostos e Taxas e sobretudo as contidas nesta Lei, determinará a imediata cassação do Alvará de Funcionamento da Feira de Automóvel infratora.</w:t>
      </w:r>
    </w:p>
    <w:p w:rsidR="00F14011" w:rsidRDefault="00F14011" w:rsidP="00F140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67EE4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967EE4">
        <w:rPr>
          <w:rFonts w:ascii="Arial" w:hAnsi="Arial" w:cs="Arial"/>
          <w:sz w:val="20"/>
          <w:szCs w:val="20"/>
        </w:rPr>
        <w:t>25</w:t>
      </w:r>
      <w:r w:rsidR="000B5ADE">
        <w:rPr>
          <w:rFonts w:ascii="Arial" w:hAnsi="Arial" w:cs="Arial"/>
          <w:sz w:val="20"/>
          <w:szCs w:val="20"/>
        </w:rPr>
        <w:t xml:space="preserve"> de abril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8453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3BB" w:rsidRDefault="008453BB" w:rsidP="008453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56" w:rsidRDefault="00736356" w:rsidP="009243B3">
      <w:pPr>
        <w:spacing w:after="0" w:line="240" w:lineRule="auto"/>
      </w:pPr>
      <w:r>
        <w:separator/>
      </w:r>
    </w:p>
  </w:endnote>
  <w:endnote w:type="continuationSeparator" w:id="0">
    <w:p w:rsidR="00736356" w:rsidRDefault="007363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56" w:rsidRDefault="00736356" w:rsidP="009243B3">
      <w:pPr>
        <w:spacing w:after="0" w:line="240" w:lineRule="auto"/>
      </w:pPr>
      <w:r>
        <w:separator/>
      </w:r>
    </w:p>
  </w:footnote>
  <w:footnote w:type="continuationSeparator" w:id="0">
    <w:p w:rsidR="00736356" w:rsidRDefault="007363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D5E"/>
    <w:rsid w:val="000B29EE"/>
    <w:rsid w:val="000B5ADE"/>
    <w:rsid w:val="000F6D7D"/>
    <w:rsid w:val="00127A68"/>
    <w:rsid w:val="00152C71"/>
    <w:rsid w:val="00161287"/>
    <w:rsid w:val="0016224B"/>
    <w:rsid w:val="001768A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36356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53BB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D3EE3"/>
    <w:rsid w:val="009E46C4"/>
    <w:rsid w:val="00AD1C95"/>
    <w:rsid w:val="00AE0D93"/>
    <w:rsid w:val="00B01038"/>
    <w:rsid w:val="00B66AE6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168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48FD-F373-4AB8-B4FC-5BC88572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2019-04-12T01:10:00Z</dcterms:created>
  <dcterms:modified xsi:type="dcterms:W3CDTF">2019-04-18T16:31:00Z</dcterms:modified>
</cp:coreProperties>
</file>