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CD2845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350FD7">
        <w:rPr>
          <w:rFonts w:ascii="Arial" w:hAnsi="Arial" w:cs="Arial"/>
          <w:b/>
          <w:sz w:val="20"/>
          <w:szCs w:val="20"/>
        </w:rPr>
        <w:t>7</w:t>
      </w:r>
      <w:r w:rsidR="00E626F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26F8">
        <w:rPr>
          <w:rFonts w:ascii="Arial" w:hAnsi="Arial" w:cs="Arial"/>
          <w:b/>
          <w:sz w:val="20"/>
          <w:szCs w:val="20"/>
        </w:rPr>
        <w:t>26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E626F8">
        <w:rPr>
          <w:rFonts w:ascii="Arial" w:hAnsi="Arial" w:cs="Arial"/>
          <w:b/>
          <w:sz w:val="20"/>
          <w:szCs w:val="20"/>
        </w:rPr>
        <w:t>NOVEM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626F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execução de muro de fecho e passeio público padronizado em área específica e,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A576D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37CE" w:rsidRPr="007C37CE" w:rsidRDefault="00750549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FC107A">
        <w:rPr>
          <w:rFonts w:ascii="Arial" w:hAnsi="Arial" w:cs="Arial"/>
          <w:sz w:val="20"/>
          <w:szCs w:val="20"/>
        </w:rPr>
        <w:t>Os proprietários de imóveis situados na zona Residencial Especial, assim definida pela Lei nº 1.057, de 08 de agosto de 1978 e cujo imóvel fizer testada para as vias e logradouros públicos dotados de pavimentação, guias e sarjetas, ficam obrigados a construir muro de fecho e passeio público padronizado</w:t>
      </w:r>
      <w:r w:rsidR="007C37CE">
        <w:rPr>
          <w:rFonts w:ascii="Arial" w:hAnsi="Arial" w:cs="Arial"/>
          <w:sz w:val="20"/>
          <w:szCs w:val="20"/>
        </w:rPr>
        <w:t>.</w:t>
      </w:r>
    </w:p>
    <w:p w:rsidR="007C37CE" w:rsidRDefault="007C37CE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F0964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C107A">
        <w:rPr>
          <w:rFonts w:ascii="Arial" w:hAnsi="Arial" w:cs="Arial"/>
          <w:sz w:val="20"/>
          <w:szCs w:val="20"/>
        </w:rPr>
        <w:t>O muro de fecho deverá ter altura mínima de 2,00m, quando executado em alvenaria e ser convenientemente revestido de argamassa de cimento, cal e areia</w:t>
      </w:r>
      <w:r w:rsidR="007C37CE">
        <w:rPr>
          <w:rFonts w:ascii="Arial" w:hAnsi="Arial" w:cs="Arial"/>
          <w:sz w:val="20"/>
          <w:szCs w:val="20"/>
        </w:rPr>
        <w:t>.</w:t>
      </w:r>
    </w:p>
    <w:p w:rsidR="00FC107A" w:rsidRDefault="00FC107A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07A" w:rsidRDefault="00FC107A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muros poderão ainda ser substituídos por gradil de ferro ou alumínio.</w:t>
      </w:r>
    </w:p>
    <w:p w:rsidR="00FC107A" w:rsidRDefault="00FC107A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07A" w:rsidRPr="00FC107A" w:rsidRDefault="00FC107A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calçada deverá ser executada em concreto e revestido com ladrilhos hidráulicos no desenho padrão “Copacabana”.</w:t>
      </w: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4E" w:rsidRDefault="00EF0964" w:rsidP="00EF0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25FBB">
        <w:rPr>
          <w:rFonts w:ascii="Arial" w:hAnsi="Arial" w:cs="Arial"/>
          <w:b/>
          <w:sz w:val="20"/>
          <w:szCs w:val="20"/>
        </w:rPr>
        <w:t>º</w:t>
      </w:r>
      <w:r w:rsidR="00925FBB">
        <w:rPr>
          <w:rFonts w:ascii="Arial" w:hAnsi="Arial" w:cs="Arial"/>
          <w:sz w:val="20"/>
          <w:szCs w:val="20"/>
        </w:rPr>
        <w:t xml:space="preserve"> </w:t>
      </w:r>
      <w:r w:rsidR="00FC107A">
        <w:rPr>
          <w:rFonts w:ascii="Arial" w:hAnsi="Arial" w:cs="Arial"/>
          <w:sz w:val="20"/>
          <w:szCs w:val="20"/>
        </w:rPr>
        <w:t>O prazo para a execução das obras de que trata o artigo 1º, será de 12 (doze) meses a contar da publicação desta Lei</w:t>
      </w:r>
      <w:r w:rsidR="00925FBB">
        <w:rPr>
          <w:rFonts w:ascii="Arial" w:hAnsi="Arial" w:cs="Arial"/>
          <w:sz w:val="20"/>
          <w:szCs w:val="20"/>
        </w:rPr>
        <w:t>.</w:t>
      </w:r>
    </w:p>
    <w:p w:rsidR="00FC107A" w:rsidRDefault="00FC107A" w:rsidP="00FC10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107A" w:rsidRDefault="00FC107A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caso de descumprimento do prazo deste artigo, a Prefeitura executará os serviços referentes às obras de que trata o artigo 1º e cobrará do proprietário do imóvel, o preço dos materiais e mão-de-obra da época acrescida de taxa de administração de 30% (trinta por cento).</w:t>
      </w:r>
    </w:p>
    <w:p w:rsidR="00FC107A" w:rsidRDefault="00FC107A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07A" w:rsidRDefault="00FC107A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Havendo motivo por força maior plenamente justificado pelo interessado, a municipalidade poderá prorrogar o prazo deste artigo, não podendo exceder a (60) sessenta dias.</w:t>
      </w:r>
    </w:p>
    <w:p w:rsidR="00FC107A" w:rsidRDefault="00FC107A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07A" w:rsidRPr="00C4144E" w:rsidRDefault="00FC107A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Quando a Prefeitura executar as obras e serviços que trata o § 1º, as condições de pagamento serão de 30% (trinta por cento) de desconto para pagamento a vista; 20% (vinte por cento) para pagamentos em duas parcelas mensais; 10% (dez por cento) de desconto para pagamento em três parcelas mensais; ou ainda em seis prestações mensais, acrescidas de juros de financiamento de estabelecimento bancário oficial, corrigidas mensalmente pela variação da BTN ou outro índice oficial que vier a ser criado.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C37CE">
        <w:rPr>
          <w:rFonts w:ascii="Arial" w:hAnsi="Arial" w:cs="Arial"/>
          <w:b/>
          <w:sz w:val="20"/>
          <w:szCs w:val="20"/>
        </w:rPr>
        <w:t>4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FC107A">
        <w:rPr>
          <w:rFonts w:ascii="Arial" w:hAnsi="Arial" w:cs="Arial"/>
          <w:sz w:val="20"/>
          <w:szCs w:val="20"/>
        </w:rPr>
        <w:t>26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FC107A">
        <w:rPr>
          <w:rFonts w:ascii="Arial" w:hAnsi="Arial" w:cs="Arial"/>
          <w:sz w:val="20"/>
          <w:szCs w:val="20"/>
        </w:rPr>
        <w:t>novem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845" w:rsidRDefault="00CD2845" w:rsidP="00CD28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D2845" w:rsidRDefault="00CD2845" w:rsidP="00CD28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2845" w:rsidRDefault="00CD2845" w:rsidP="00CD28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2845" w:rsidRDefault="00CD2845" w:rsidP="00CD28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2845" w:rsidRDefault="00CD2845" w:rsidP="00CD28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CD2845" w:rsidRDefault="00CD2845" w:rsidP="00CD28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845" w:rsidRDefault="00CD2845" w:rsidP="00CD28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845" w:rsidRDefault="00CD2845" w:rsidP="00CD28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CD2845" w:rsidRDefault="00CD2845" w:rsidP="00CD28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54" w:rsidRDefault="00173754" w:rsidP="009243B3">
      <w:pPr>
        <w:spacing w:after="0" w:line="240" w:lineRule="auto"/>
      </w:pPr>
      <w:r>
        <w:separator/>
      </w:r>
    </w:p>
  </w:endnote>
  <w:endnote w:type="continuationSeparator" w:id="0">
    <w:p w:rsidR="00173754" w:rsidRDefault="001737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54" w:rsidRDefault="00173754" w:rsidP="009243B3">
      <w:pPr>
        <w:spacing w:after="0" w:line="240" w:lineRule="auto"/>
      </w:pPr>
      <w:r>
        <w:separator/>
      </w:r>
    </w:p>
  </w:footnote>
  <w:footnote w:type="continuationSeparator" w:id="0">
    <w:p w:rsidR="00173754" w:rsidRDefault="001737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1151E"/>
    <w:rsid w:val="00127A68"/>
    <w:rsid w:val="00152C71"/>
    <w:rsid w:val="00161287"/>
    <w:rsid w:val="0016224B"/>
    <w:rsid w:val="00165701"/>
    <w:rsid w:val="00173754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576DF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CD2845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626F8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5612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D1D1-4C91-416C-B953-D46E9691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2019-04-13T20:48:00Z</dcterms:created>
  <dcterms:modified xsi:type="dcterms:W3CDTF">2019-04-18T17:10:00Z</dcterms:modified>
</cp:coreProperties>
</file>