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14CE3">
        <w:rPr>
          <w:rFonts w:ascii="Arial" w:hAnsi="Arial" w:cs="Arial"/>
          <w:b/>
          <w:sz w:val="20"/>
          <w:szCs w:val="20"/>
        </w:rPr>
        <w:t>1.908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10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E24D1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3777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64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A14CE3">
        <w:rPr>
          <w:rFonts w:ascii="Arial" w:hAnsi="Arial" w:cs="Arial"/>
          <w:sz w:val="20"/>
          <w:szCs w:val="20"/>
        </w:rPr>
        <w:t xml:space="preserve">“B”, </w:t>
      </w:r>
      <w:r w:rsidR="000E24D1">
        <w:rPr>
          <w:rFonts w:ascii="Arial" w:hAnsi="Arial" w:cs="Arial"/>
          <w:sz w:val="20"/>
          <w:szCs w:val="20"/>
        </w:rPr>
        <w:t xml:space="preserve">que passa a denominar-se Rua </w:t>
      </w:r>
      <w:r w:rsidR="00A14CE3">
        <w:rPr>
          <w:rFonts w:ascii="Arial" w:hAnsi="Arial" w:cs="Arial"/>
          <w:sz w:val="20"/>
          <w:szCs w:val="20"/>
        </w:rPr>
        <w:t>Benedito Cardoso Filho</w:t>
      </w:r>
      <w:r w:rsidR="0096464C">
        <w:rPr>
          <w:rFonts w:ascii="Arial" w:hAnsi="Arial" w:cs="Arial"/>
          <w:sz w:val="20"/>
          <w:szCs w:val="20"/>
        </w:rPr>
        <w:t>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A14CE3">
        <w:rPr>
          <w:rFonts w:ascii="Arial" w:hAnsi="Arial" w:cs="Arial"/>
          <w:sz w:val="20"/>
          <w:szCs w:val="20"/>
        </w:rPr>
        <w:t xml:space="preserve">Rua Ângela </w:t>
      </w:r>
      <w:proofErr w:type="spellStart"/>
      <w:r w:rsidR="00A14CE3">
        <w:rPr>
          <w:rFonts w:ascii="Arial" w:hAnsi="Arial" w:cs="Arial"/>
          <w:sz w:val="20"/>
          <w:szCs w:val="20"/>
        </w:rPr>
        <w:t>Giusti</w:t>
      </w:r>
      <w:proofErr w:type="spellEnd"/>
      <w:r w:rsidR="00A14C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4CE3">
        <w:rPr>
          <w:rFonts w:ascii="Arial" w:hAnsi="Arial" w:cs="Arial"/>
          <w:sz w:val="20"/>
          <w:szCs w:val="20"/>
        </w:rPr>
        <w:t>Zampese</w:t>
      </w:r>
      <w:proofErr w:type="spellEnd"/>
      <w:r w:rsidR="00A14CE3">
        <w:rPr>
          <w:rFonts w:ascii="Arial" w:hAnsi="Arial" w:cs="Arial"/>
          <w:sz w:val="20"/>
          <w:szCs w:val="20"/>
        </w:rPr>
        <w:t xml:space="preserve"> e termina na área livre pertencente a Prefeitura Municipal de Ferraz de Vasconcelos e localiza-se no loteamento denominado Parque Imperial.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E24D1">
        <w:rPr>
          <w:rFonts w:ascii="Arial" w:hAnsi="Arial" w:cs="Arial"/>
          <w:sz w:val="20"/>
          <w:szCs w:val="20"/>
        </w:rPr>
        <w:t>10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3F" w:rsidRDefault="0016513F" w:rsidP="009243B3">
      <w:pPr>
        <w:spacing w:after="0" w:line="240" w:lineRule="auto"/>
      </w:pPr>
      <w:r>
        <w:separator/>
      </w:r>
    </w:p>
  </w:endnote>
  <w:end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3F" w:rsidRDefault="0016513F" w:rsidP="009243B3">
      <w:pPr>
        <w:spacing w:after="0" w:line="240" w:lineRule="auto"/>
      </w:pPr>
      <w:r>
        <w:separator/>
      </w:r>
    </w:p>
  </w:footnote>
  <w:foot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3F" w:rsidRDefault="0016513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37779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5404A"/>
    <w:rsid w:val="003F0BA3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D5776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14CE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164EEFB7-C629-459F-B816-D027A668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FB6F-ED67-453F-9D9D-18D24470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2019-04-05T16:42:00Z</dcterms:created>
  <dcterms:modified xsi:type="dcterms:W3CDTF">2019-04-22T13:44:00Z</dcterms:modified>
</cp:coreProperties>
</file>