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647D3">
        <w:rPr>
          <w:rFonts w:ascii="Arial" w:hAnsi="Arial" w:cs="Arial"/>
          <w:b/>
          <w:sz w:val="20"/>
          <w:szCs w:val="20"/>
        </w:rPr>
        <w:t>1.916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E647D3">
        <w:rPr>
          <w:rFonts w:ascii="Arial" w:hAnsi="Arial" w:cs="Arial"/>
          <w:b/>
          <w:sz w:val="20"/>
          <w:szCs w:val="20"/>
        </w:rPr>
        <w:t>22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647D3">
        <w:rPr>
          <w:rFonts w:ascii="Arial" w:hAnsi="Arial" w:cs="Arial"/>
          <w:sz w:val="20"/>
          <w:szCs w:val="20"/>
        </w:rPr>
        <w:t>convênios e consórcios e, dá outras providências</w:t>
      </w:r>
      <w:r w:rsidR="000E24D1"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7366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64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E647D3">
        <w:rPr>
          <w:rFonts w:ascii="Arial" w:hAnsi="Arial" w:cs="Arial"/>
          <w:sz w:val="20"/>
          <w:szCs w:val="20"/>
        </w:rPr>
        <w:t>Esta Lei institui normas que serão aplicadas a todos os convênios e consórcios celebrados pela administração pública municipal, direta, indireta e fundacional.</w:t>
      </w:r>
    </w:p>
    <w:p w:rsidR="00E647D3" w:rsidRDefault="00E647D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47D3" w:rsidRDefault="00E647D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os fins desta Lei</w:t>
      </w:r>
      <w:r w:rsidR="00DE6828">
        <w:rPr>
          <w:rFonts w:ascii="Arial" w:hAnsi="Arial" w:cs="Arial"/>
          <w:sz w:val="20"/>
          <w:szCs w:val="20"/>
        </w:rPr>
        <w:t xml:space="preserve"> considera-se</w:t>
      </w:r>
      <w:r>
        <w:rPr>
          <w:rFonts w:ascii="Arial" w:hAnsi="Arial" w:cs="Arial"/>
          <w:sz w:val="20"/>
          <w:szCs w:val="20"/>
        </w:rPr>
        <w:t>:</w:t>
      </w:r>
    </w:p>
    <w:p w:rsidR="00E647D3" w:rsidRDefault="00E647D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0181" w:rsidRDefault="00E647D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CONVÊNIOS - os acordos firmados por entidades públicas de qualquer espécie, ou entre estas, e organizações particulares, para a realização de objetivos de interesse comum entre partícipes.</w:t>
      </w: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CONSÓRCIOS - os acordos firmados entre estatais, autárquicas e paraestatais, sempre da mesma espécie para realização de objetivos de interesse comum dos partícipes.</w:t>
      </w: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Todo convênio de que resultem encargos para o Município, necessita de prévia autorização legislativa.</w:t>
      </w: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É vedada a celebração de convênios com efeito retroativo, bem como, a substituição da prévia autorização legislativa pelo referendo da Câmara Municipal de Ferraz de Vasconcelos.</w:t>
      </w: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Todo consórcio depende de autorização legislativa.</w:t>
      </w:r>
    </w:p>
    <w:p w:rsidR="00A10181" w:rsidRPr="00DE6828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Os projetos de Lei, que visam obter a autorização legislativa para a celebração de convênios e consórcios, deverão conter em sua exposição de motivos as seguintes partes:</w:t>
      </w: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conveniência e oportunidade da proposição;</w:t>
      </w: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pareceres conclusivos dos órgãos técnicos e jurídicos que hajam opinado;</w:t>
      </w: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manifestação conclusiva do departamento competente da municipalidade que analisará, quanto a provisão de recursos orçamentários às disponibilidades financeiras.</w:t>
      </w:r>
    </w:p>
    <w:p w:rsidR="00A10181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existência e reserva de recursos orçamentários necessários à sua execução;</w:t>
      </w:r>
    </w:p>
    <w:p w:rsidR="00DE6828" w:rsidRDefault="00A1018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 código numérico da despesa.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</w:t>
      </w:r>
      <w:r w:rsidR="00DE6828">
        <w:rPr>
          <w:rFonts w:ascii="Arial" w:hAnsi="Arial" w:cs="Arial"/>
          <w:sz w:val="20"/>
          <w:szCs w:val="20"/>
        </w:rPr>
        <w:t>companhará do projeto de lei, o termo de convênio a ser celebrado.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828" w:rsidRDefault="00DE682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convênios e consórcios não podem ter vigência superior a 05 (cinco) anos contados da lavratura do respectivo instrumento.</w:t>
      </w:r>
    </w:p>
    <w:p w:rsidR="00DE6828" w:rsidRDefault="00DE682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828" w:rsidRDefault="00DE682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82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prorrogação do prazo de vigência dependerá de nova autorização legislativa aplicando-se lhes, no que couber, o disposto nesta Lei.</w:t>
      </w:r>
    </w:p>
    <w:p w:rsidR="00DE6828" w:rsidRDefault="00DE6828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DE6828">
        <w:rPr>
          <w:rFonts w:ascii="Arial" w:hAnsi="Arial" w:cs="Arial"/>
          <w:b/>
          <w:sz w:val="20"/>
          <w:szCs w:val="20"/>
        </w:rPr>
        <w:t>8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DE6828">
        <w:rPr>
          <w:rFonts w:ascii="Arial" w:hAnsi="Arial" w:cs="Arial"/>
          <w:sz w:val="20"/>
          <w:szCs w:val="20"/>
        </w:rPr>
        <w:t>22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181" w:rsidRDefault="00A10181" w:rsidP="009243B3">
      <w:pPr>
        <w:spacing w:after="0" w:line="240" w:lineRule="auto"/>
      </w:pPr>
      <w:r>
        <w:separator/>
      </w:r>
    </w:p>
  </w:endnote>
  <w:endnote w:type="continuationSeparator" w:id="0">
    <w:p w:rsidR="00A10181" w:rsidRDefault="00A101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181" w:rsidRDefault="00A10181" w:rsidP="009243B3">
      <w:pPr>
        <w:spacing w:after="0" w:line="240" w:lineRule="auto"/>
      </w:pPr>
      <w:r>
        <w:separator/>
      </w:r>
    </w:p>
  </w:footnote>
  <w:footnote w:type="continuationSeparator" w:id="0">
    <w:p w:rsidR="00A10181" w:rsidRDefault="00A101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181" w:rsidRDefault="00A1018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70AE6"/>
    <w:rsid w:val="005B1F9A"/>
    <w:rsid w:val="005B6CF7"/>
    <w:rsid w:val="005E144C"/>
    <w:rsid w:val="006D5776"/>
    <w:rsid w:val="006F3389"/>
    <w:rsid w:val="0071055A"/>
    <w:rsid w:val="007366FC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10181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DE6828"/>
    <w:rsid w:val="00E0238D"/>
    <w:rsid w:val="00E032DF"/>
    <w:rsid w:val="00E647D3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B185FEAF-122F-4321-AE23-457EE5B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92AA4-5349-4E92-B7B5-3819DCF5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2019-04-05T16:42:00Z</dcterms:created>
  <dcterms:modified xsi:type="dcterms:W3CDTF">2019-04-22T13:37:00Z</dcterms:modified>
</cp:coreProperties>
</file>