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15CA8">
        <w:rPr>
          <w:rFonts w:ascii="Arial" w:hAnsi="Arial" w:cs="Arial"/>
          <w:b/>
          <w:sz w:val="20"/>
          <w:szCs w:val="20"/>
        </w:rPr>
        <w:t>1.944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2F4C29">
        <w:rPr>
          <w:rFonts w:ascii="Arial" w:hAnsi="Arial" w:cs="Arial"/>
          <w:b/>
          <w:sz w:val="20"/>
          <w:szCs w:val="20"/>
        </w:rPr>
        <w:t>25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F4C29">
        <w:rPr>
          <w:rFonts w:ascii="Arial" w:hAnsi="Arial" w:cs="Arial"/>
          <w:b/>
          <w:sz w:val="20"/>
          <w:szCs w:val="20"/>
        </w:rPr>
        <w:t>NOVEM</w:t>
      </w:r>
      <w:r w:rsidR="00F06E22">
        <w:rPr>
          <w:rFonts w:ascii="Arial" w:hAnsi="Arial" w:cs="Arial"/>
          <w:b/>
          <w:sz w:val="20"/>
          <w:szCs w:val="20"/>
        </w:rPr>
        <w:t>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2F4C2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conceder desconto sobre o Imposto Predial Territorial Urbano – IPTU.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4C2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2F4C29">
        <w:rPr>
          <w:rFonts w:ascii="Arial" w:hAnsi="Arial" w:cs="Arial"/>
          <w:sz w:val="20"/>
          <w:szCs w:val="20"/>
        </w:rPr>
        <w:t>o Poder Executivo autorizado a conceder desconto de 50% (cinquenta por cento) sobre o Imposto Predial e territorial Urbano – IPTU, devidamente corrigidos monetariamente, que encontram-se em Dívida Ativa, até o exercício de 1991, em caráter excepcional, desde que o pagamento seja efetuado no prazo de 45 (quarenta e cinco) dias, a contar da data de publicação desta Lei.</w:t>
      </w:r>
    </w:p>
    <w:p w:rsidR="002F4C29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C29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4C29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fazer jus ao desconto previsto no artigo anterior, os devedores deverão efetuar o pagamento das custas processuais constantes das respectivas Ações Executivas, em andamento.</w:t>
      </w:r>
    </w:p>
    <w:p w:rsidR="002F4C29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C29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CA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para fazer face à presente Lei, correrão à conta de verbas próprias do orçamento vigente.</w:t>
      </w:r>
    </w:p>
    <w:p w:rsidR="00D65F60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CA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E777C">
        <w:rPr>
          <w:rFonts w:ascii="Arial" w:hAnsi="Arial" w:cs="Arial"/>
          <w:sz w:val="20"/>
          <w:szCs w:val="20"/>
        </w:rPr>
        <w:t xml:space="preserve">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 w:rsidR="00BE777C"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2F4C29">
        <w:rPr>
          <w:rFonts w:ascii="Arial" w:hAnsi="Arial" w:cs="Arial"/>
          <w:sz w:val="20"/>
          <w:szCs w:val="20"/>
        </w:rPr>
        <w:t>25</w:t>
      </w:r>
      <w:r w:rsidR="00C30024">
        <w:rPr>
          <w:rFonts w:ascii="Arial" w:hAnsi="Arial" w:cs="Arial"/>
          <w:sz w:val="20"/>
          <w:szCs w:val="20"/>
        </w:rPr>
        <w:t xml:space="preserve"> de</w:t>
      </w:r>
      <w:r w:rsidR="002F4C29">
        <w:rPr>
          <w:rFonts w:ascii="Arial" w:hAnsi="Arial" w:cs="Arial"/>
          <w:sz w:val="20"/>
          <w:szCs w:val="20"/>
        </w:rPr>
        <w:t xml:space="preserve"> novembro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4C29" w:rsidRDefault="002F4C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4C29" w:rsidRDefault="002F4C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F4C29" w:rsidRDefault="002F4C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2F4C29" w:rsidRDefault="002F4C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CA8" w:rsidRDefault="00615CA8" w:rsidP="009243B3">
      <w:pPr>
        <w:spacing w:after="0" w:line="240" w:lineRule="auto"/>
      </w:pPr>
      <w:r>
        <w:separator/>
      </w:r>
    </w:p>
  </w:endnote>
  <w:endnote w:type="continuationSeparator" w:id="0">
    <w:p w:rsidR="00615CA8" w:rsidRDefault="00615C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CA8" w:rsidRDefault="00615CA8" w:rsidP="009243B3">
      <w:pPr>
        <w:spacing w:after="0" w:line="240" w:lineRule="auto"/>
      </w:pPr>
      <w:r>
        <w:separator/>
      </w:r>
    </w:p>
  </w:footnote>
  <w:footnote w:type="continuationSeparator" w:id="0">
    <w:p w:rsidR="00615CA8" w:rsidRDefault="00615C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CA8" w:rsidRDefault="00615CA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2F4C29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15CA8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003A7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B7D73144-AB0E-4220-A21C-8C8B0FF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B31C-01CE-4F6A-BF49-978653EA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2019-04-05T16:42:00Z</dcterms:created>
  <dcterms:modified xsi:type="dcterms:W3CDTF">2019-04-22T14:44:00Z</dcterms:modified>
</cp:coreProperties>
</file>