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4C7E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95</w:t>
      </w:r>
      <w:r w:rsidR="004C7E27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A6974">
        <w:rPr>
          <w:rFonts w:ascii="Arial" w:hAnsi="Arial" w:cs="Arial"/>
          <w:b/>
          <w:sz w:val="20"/>
          <w:szCs w:val="20"/>
        </w:rPr>
        <w:t>0</w:t>
      </w:r>
      <w:r w:rsidR="004C7E27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A3524">
        <w:rPr>
          <w:rFonts w:ascii="Arial" w:hAnsi="Arial" w:cs="Arial"/>
          <w:b/>
          <w:sz w:val="20"/>
          <w:szCs w:val="20"/>
        </w:rPr>
        <w:t>JANEIRO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C7E27" w:rsidP="0080304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3A3524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3A352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4C7E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 xml:space="preserve">Fica alterada a denominação da atual Rua </w:t>
      </w:r>
      <w:proofErr w:type="spellStart"/>
      <w:r w:rsidR="004C7E27">
        <w:rPr>
          <w:rFonts w:ascii="Arial" w:hAnsi="Arial" w:cs="Arial"/>
          <w:sz w:val="20"/>
          <w:szCs w:val="20"/>
        </w:rPr>
        <w:t>Ilca</w:t>
      </w:r>
      <w:proofErr w:type="spellEnd"/>
      <w:r w:rsidR="004C7E27">
        <w:rPr>
          <w:rFonts w:ascii="Arial" w:hAnsi="Arial" w:cs="Arial"/>
          <w:sz w:val="20"/>
          <w:szCs w:val="20"/>
        </w:rPr>
        <w:t xml:space="preserve">, que passa a denominar-se Rua </w:t>
      </w:r>
      <w:proofErr w:type="spellStart"/>
      <w:r w:rsidR="004C7E27">
        <w:rPr>
          <w:rFonts w:ascii="Arial" w:hAnsi="Arial" w:cs="Arial"/>
          <w:sz w:val="20"/>
          <w:szCs w:val="20"/>
        </w:rPr>
        <w:t>Zenayde</w:t>
      </w:r>
      <w:proofErr w:type="spellEnd"/>
      <w:r w:rsidR="004C7E27">
        <w:rPr>
          <w:rFonts w:ascii="Arial" w:hAnsi="Arial" w:cs="Arial"/>
          <w:sz w:val="20"/>
          <w:szCs w:val="20"/>
        </w:rPr>
        <w:t xml:space="preserve"> Ferreira Alves.</w:t>
      </w:r>
    </w:p>
    <w:p w:rsidR="0080304D" w:rsidRDefault="0080304D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36A" w:rsidRDefault="0028736A" w:rsidP="004C7E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36A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</w:t>
      </w:r>
      <w:r w:rsidR="004C7E27">
        <w:rPr>
          <w:rFonts w:ascii="Arial" w:hAnsi="Arial" w:cs="Arial"/>
          <w:sz w:val="20"/>
          <w:szCs w:val="20"/>
        </w:rPr>
        <w:t>referida via pública inicia-se na Rua da Saudade e termina nos limites do loteamento, denominado Jardim Leila.</w:t>
      </w:r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367156" w:rsidP="000F60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7156">
        <w:rPr>
          <w:rFonts w:ascii="Arial" w:hAnsi="Arial" w:cs="Arial"/>
          <w:b/>
          <w:bCs/>
          <w:sz w:val="20"/>
          <w:szCs w:val="20"/>
        </w:rPr>
        <w:t>Art</w:t>
      </w:r>
      <w:r w:rsidR="00EC1CA5">
        <w:rPr>
          <w:rFonts w:ascii="Arial" w:hAnsi="Arial" w:cs="Arial"/>
          <w:b/>
          <w:bCs/>
          <w:sz w:val="20"/>
          <w:szCs w:val="20"/>
        </w:rPr>
        <w:t xml:space="preserve">. </w:t>
      </w:r>
      <w:r w:rsidR="000F60FA">
        <w:rPr>
          <w:rFonts w:ascii="Arial" w:hAnsi="Arial" w:cs="Arial"/>
          <w:b/>
          <w:bCs/>
          <w:sz w:val="20"/>
          <w:szCs w:val="20"/>
        </w:rPr>
        <w:t>2</w:t>
      </w:r>
      <w:r w:rsidRPr="00367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7B1766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F60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A6974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0F60FA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3524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255" w:rsidRDefault="00A86255" w:rsidP="009243B3">
      <w:pPr>
        <w:spacing w:after="0" w:line="240" w:lineRule="auto"/>
      </w:pPr>
      <w:r>
        <w:separator/>
      </w:r>
    </w:p>
  </w:endnote>
  <w:endnote w:type="continuationSeparator" w:id="0">
    <w:p w:rsidR="00A86255" w:rsidRDefault="00A8625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255" w:rsidRDefault="00A86255" w:rsidP="009243B3">
      <w:pPr>
        <w:spacing w:after="0" w:line="240" w:lineRule="auto"/>
      </w:pPr>
      <w:r>
        <w:separator/>
      </w:r>
    </w:p>
  </w:footnote>
  <w:footnote w:type="continuationSeparator" w:id="0">
    <w:p w:rsidR="00A86255" w:rsidRDefault="00A8625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86255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6974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B13CDC26-839F-4AC9-8BD6-011AF14C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2019-04-13T12:40:00Z</dcterms:created>
  <dcterms:modified xsi:type="dcterms:W3CDTF">2019-04-22T16:54:00Z</dcterms:modified>
</cp:coreProperties>
</file>