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A29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A29BC">
        <w:rPr>
          <w:rFonts w:ascii="Arial" w:hAnsi="Arial" w:cs="Arial"/>
          <w:b/>
          <w:sz w:val="20"/>
          <w:szCs w:val="20"/>
        </w:rPr>
        <w:t>59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23F9">
        <w:rPr>
          <w:rFonts w:ascii="Arial" w:hAnsi="Arial" w:cs="Arial"/>
          <w:b/>
          <w:sz w:val="20"/>
          <w:szCs w:val="20"/>
        </w:rPr>
        <w:t>1</w:t>
      </w:r>
      <w:r w:rsidR="00F75D21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6F5D" w:rsidP="00F75D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75D2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</w:t>
      </w:r>
      <w:r w:rsidR="00F75D21">
        <w:rPr>
          <w:rFonts w:ascii="Arial" w:hAnsi="Arial" w:cs="Arial"/>
          <w:sz w:val="20"/>
          <w:szCs w:val="20"/>
        </w:rPr>
        <w:t>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CA2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F75D21">
        <w:rPr>
          <w:rFonts w:ascii="Arial" w:hAnsi="Arial" w:cs="Arial"/>
          <w:sz w:val="20"/>
          <w:szCs w:val="20"/>
        </w:rPr>
        <w:t xml:space="preserve">alterada a </w:t>
      </w:r>
      <w:r w:rsidR="00CA29BC">
        <w:rPr>
          <w:rFonts w:ascii="Arial" w:hAnsi="Arial" w:cs="Arial"/>
          <w:sz w:val="20"/>
          <w:szCs w:val="20"/>
        </w:rPr>
        <w:t>deno</w:t>
      </w:r>
      <w:r w:rsidR="00F75D21">
        <w:rPr>
          <w:rFonts w:ascii="Arial" w:hAnsi="Arial" w:cs="Arial"/>
          <w:sz w:val="20"/>
          <w:szCs w:val="20"/>
        </w:rPr>
        <w:t xml:space="preserve">minação da </w:t>
      </w:r>
      <w:r w:rsidR="00850D30">
        <w:rPr>
          <w:rFonts w:ascii="Arial" w:hAnsi="Arial" w:cs="Arial"/>
          <w:sz w:val="20"/>
          <w:szCs w:val="20"/>
        </w:rPr>
        <w:t>atual Rua “Cinco”, que passa a denominar-se Rua Paulo Roberto Duarte Bastos.</w:t>
      </w:r>
    </w:p>
    <w:p w:rsidR="00F75D21" w:rsidRDefault="00F75D21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D21" w:rsidRDefault="00F75D21" w:rsidP="00850D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D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Rua </w:t>
      </w:r>
      <w:r w:rsidR="00850D30">
        <w:rPr>
          <w:rFonts w:ascii="Arial" w:hAnsi="Arial" w:cs="Arial"/>
          <w:sz w:val="20"/>
          <w:szCs w:val="20"/>
        </w:rPr>
        <w:t>Pastor Paulo Leiva Macalão, termina na Rua Guaporé e localiza-se no loteamento denominado Vila Mariana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35077C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B5673A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23F9">
        <w:rPr>
          <w:rFonts w:ascii="Arial" w:hAnsi="Arial" w:cs="Arial"/>
          <w:sz w:val="20"/>
          <w:szCs w:val="20"/>
        </w:rPr>
        <w:t>1</w:t>
      </w:r>
      <w:r w:rsidR="00F75D21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C1" w:rsidRDefault="00FB5DC1" w:rsidP="009243B3">
      <w:pPr>
        <w:spacing w:after="0" w:line="240" w:lineRule="auto"/>
      </w:pPr>
      <w:r>
        <w:separator/>
      </w:r>
    </w:p>
  </w:endnote>
  <w:endnote w:type="continuationSeparator" w:id="1">
    <w:p w:rsidR="00FB5DC1" w:rsidRDefault="00FB5D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C1" w:rsidRDefault="00FB5DC1" w:rsidP="009243B3">
      <w:pPr>
        <w:spacing w:after="0" w:line="240" w:lineRule="auto"/>
      </w:pPr>
      <w:r>
        <w:separator/>
      </w:r>
    </w:p>
  </w:footnote>
  <w:footnote w:type="continuationSeparator" w:id="1">
    <w:p w:rsidR="00FB5DC1" w:rsidRDefault="00FB5D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5DC1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2019-04-13T17:56:00Z</dcterms:created>
  <dcterms:modified xsi:type="dcterms:W3CDTF">2019-04-13T17:56:00Z</dcterms:modified>
</cp:coreProperties>
</file>