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732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173237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6F5D" w:rsidP="00F75D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75D2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</w:t>
      </w:r>
      <w:r w:rsidR="00F75D21">
        <w:rPr>
          <w:rFonts w:ascii="Arial" w:hAnsi="Arial" w:cs="Arial"/>
          <w:sz w:val="20"/>
          <w:szCs w:val="20"/>
        </w:rPr>
        <w:t>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1732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F75D21">
        <w:rPr>
          <w:rFonts w:ascii="Arial" w:hAnsi="Arial" w:cs="Arial"/>
          <w:sz w:val="20"/>
          <w:szCs w:val="20"/>
        </w:rPr>
        <w:t xml:space="preserve">alterada a </w:t>
      </w:r>
      <w:r w:rsidR="00CA29BC">
        <w:rPr>
          <w:rFonts w:ascii="Arial" w:hAnsi="Arial" w:cs="Arial"/>
          <w:sz w:val="20"/>
          <w:szCs w:val="20"/>
        </w:rPr>
        <w:t>deno</w:t>
      </w:r>
      <w:r w:rsidR="00F75D21">
        <w:rPr>
          <w:rFonts w:ascii="Arial" w:hAnsi="Arial" w:cs="Arial"/>
          <w:sz w:val="20"/>
          <w:szCs w:val="20"/>
        </w:rPr>
        <w:t xml:space="preserve">minação da </w:t>
      </w:r>
      <w:r w:rsidR="00850D30">
        <w:rPr>
          <w:rFonts w:ascii="Arial" w:hAnsi="Arial" w:cs="Arial"/>
          <w:sz w:val="20"/>
          <w:szCs w:val="20"/>
        </w:rPr>
        <w:t>atual Rua</w:t>
      </w:r>
      <w:r w:rsidR="007F0BB0">
        <w:rPr>
          <w:rFonts w:ascii="Arial" w:hAnsi="Arial" w:cs="Arial"/>
          <w:sz w:val="20"/>
          <w:szCs w:val="20"/>
        </w:rPr>
        <w:t xml:space="preserve"> </w:t>
      </w:r>
      <w:r w:rsidR="00173237">
        <w:rPr>
          <w:rFonts w:ascii="Arial" w:hAnsi="Arial" w:cs="Arial"/>
          <w:sz w:val="20"/>
          <w:szCs w:val="20"/>
        </w:rPr>
        <w:t>Projetada, que passa a denominar-se Rua Josefhina Freganese Cauvilla.</w:t>
      </w:r>
    </w:p>
    <w:p w:rsidR="00F75D21" w:rsidRDefault="00F75D21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D21" w:rsidRDefault="00F75D21" w:rsidP="001732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D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173237">
        <w:rPr>
          <w:rFonts w:ascii="Arial" w:hAnsi="Arial" w:cs="Arial"/>
          <w:sz w:val="20"/>
          <w:szCs w:val="20"/>
        </w:rPr>
        <w:t>Avenida Luiz Antonio de Paiva e termina na Rua Existente localizada no Bairro denominado Jardim Gentile.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35077C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B5673A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7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EA" w:rsidRDefault="00077BEA" w:rsidP="009243B3">
      <w:pPr>
        <w:spacing w:after="0" w:line="240" w:lineRule="auto"/>
      </w:pPr>
      <w:r>
        <w:separator/>
      </w:r>
    </w:p>
  </w:endnote>
  <w:endnote w:type="continuationSeparator" w:id="1">
    <w:p w:rsidR="00077BEA" w:rsidRDefault="00077B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EA" w:rsidRDefault="00077BEA" w:rsidP="009243B3">
      <w:pPr>
        <w:spacing w:after="0" w:line="240" w:lineRule="auto"/>
      </w:pPr>
      <w:r>
        <w:separator/>
      </w:r>
    </w:p>
  </w:footnote>
  <w:footnote w:type="continuationSeparator" w:id="1">
    <w:p w:rsidR="00077BEA" w:rsidRDefault="00077B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77BE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0BB0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2019-04-13T18:00:00Z</dcterms:created>
  <dcterms:modified xsi:type="dcterms:W3CDTF">2019-04-13T18:02:00Z</dcterms:modified>
</cp:coreProperties>
</file>