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DF4CB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2.00</w:t>
      </w:r>
      <w:r w:rsidR="00DF4CBF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74117">
        <w:rPr>
          <w:rFonts w:ascii="Arial" w:hAnsi="Arial" w:cs="Arial"/>
          <w:b/>
          <w:sz w:val="20"/>
          <w:szCs w:val="20"/>
        </w:rPr>
        <w:t>13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D6839">
        <w:rPr>
          <w:rFonts w:ascii="Arial" w:hAnsi="Arial" w:cs="Arial"/>
          <w:b/>
          <w:sz w:val="20"/>
          <w:szCs w:val="20"/>
        </w:rPr>
        <w:t>JU</w:t>
      </w:r>
      <w:r w:rsidR="00574117">
        <w:rPr>
          <w:rFonts w:ascii="Arial" w:hAnsi="Arial" w:cs="Arial"/>
          <w:b/>
          <w:sz w:val="20"/>
          <w:szCs w:val="20"/>
        </w:rPr>
        <w:t>L</w:t>
      </w:r>
      <w:r w:rsidR="002D6839">
        <w:rPr>
          <w:rFonts w:ascii="Arial" w:hAnsi="Arial" w:cs="Arial"/>
          <w:b/>
          <w:sz w:val="20"/>
          <w:szCs w:val="20"/>
        </w:rPr>
        <w:t>HO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04DE0" w:rsidP="000B34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Executivo a doar área de terreno à Fazenda do Estado de São Paulo</w:t>
      </w:r>
      <w:r w:rsidR="000B345A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04DE0" w:rsidRDefault="009243B3" w:rsidP="00DF4C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74117">
        <w:rPr>
          <w:rFonts w:ascii="Arial" w:hAnsi="Arial" w:cs="Arial"/>
          <w:sz w:val="20"/>
          <w:szCs w:val="20"/>
        </w:rPr>
        <w:t xml:space="preserve">Fica </w:t>
      </w:r>
      <w:r w:rsidR="00604DE0">
        <w:rPr>
          <w:rFonts w:ascii="Arial" w:hAnsi="Arial" w:cs="Arial"/>
          <w:sz w:val="20"/>
          <w:szCs w:val="20"/>
        </w:rPr>
        <w:t xml:space="preserve">o Executivo Municipal autorizado a </w:t>
      </w:r>
      <w:r w:rsidR="000B345A">
        <w:rPr>
          <w:rFonts w:ascii="Arial" w:hAnsi="Arial" w:cs="Arial"/>
          <w:sz w:val="20"/>
          <w:szCs w:val="20"/>
        </w:rPr>
        <w:t xml:space="preserve">transferir por doação, à Fazenda do Estado de São Paulo, a área de terreno localizada na </w:t>
      </w:r>
      <w:r w:rsidR="005D3379">
        <w:rPr>
          <w:rFonts w:ascii="Arial" w:hAnsi="Arial" w:cs="Arial"/>
          <w:sz w:val="20"/>
          <w:szCs w:val="20"/>
        </w:rPr>
        <w:t xml:space="preserve">Rua </w:t>
      </w:r>
      <w:r w:rsidR="00DF4CBF">
        <w:rPr>
          <w:rFonts w:ascii="Arial" w:hAnsi="Arial" w:cs="Arial"/>
          <w:sz w:val="20"/>
          <w:szCs w:val="20"/>
        </w:rPr>
        <w:t>Dr. Miguel Ferreira, no Jardim Rosana, para a construção de uma Unidade Escolar, no Bairro JARDIM ROSANA II / VILA ZILDICE, assim descrito e confrontado:</w:t>
      </w:r>
    </w:p>
    <w:p w:rsidR="000B345A" w:rsidRDefault="000B345A" w:rsidP="000B34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345A" w:rsidRDefault="000B345A" w:rsidP="00DF4C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5D3379">
        <w:rPr>
          <w:rFonts w:ascii="Arial" w:hAnsi="Arial" w:cs="Arial"/>
          <w:sz w:val="20"/>
          <w:szCs w:val="20"/>
        </w:rPr>
        <w:t xml:space="preserve">Começa no marco M-01 cravado à margem da Rua </w:t>
      </w:r>
      <w:r w:rsidR="00DF4CBF">
        <w:rPr>
          <w:rFonts w:ascii="Arial" w:hAnsi="Arial" w:cs="Arial"/>
          <w:sz w:val="20"/>
          <w:szCs w:val="20"/>
        </w:rPr>
        <w:t>Dr. Miguel Vieira Ferreira e segue em reta de 67,50 metros até encontrar o marco M-02, confrontando com a Rua Dr. Miguel Vieira Ferreira; daí deflete à direita e segue em reta de 87,00 metros até encontrar o marco M-03, confrontando com os lotes 01 à 04 do loteamento Aires Ferreira, daí deflete à direita e segue em reta de 62,50 metros até encontrar o marco M-04, confrontando com os lotes 10 à 17 da quadra 08 do Jardim Renata; daí deflete à direita e segue em reta de 87,00 metros confrontando com a área de propriedade do Senhor Francisco Munhoz Blanco até encontrar o marco M-01, marco inicial da descrição, totalizando uma área de 5.655,00 m²”.</w:t>
      </w:r>
    </w:p>
    <w:p w:rsidR="00604DE0" w:rsidRDefault="00604DE0" w:rsidP="00604D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4DE0" w:rsidRDefault="00604DE0" w:rsidP="001E2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7A1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para fazerem face à presente lei, correrão à conta de verba própria do Orçamento, suplementadas se necessário.</w:t>
      </w:r>
    </w:p>
    <w:p w:rsidR="00724266" w:rsidRDefault="00724266" w:rsidP="007242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724266" w:rsidP="000B34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326A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0B345A">
        <w:rPr>
          <w:rFonts w:ascii="Arial" w:hAnsi="Arial" w:cs="Arial"/>
          <w:b/>
          <w:bCs/>
          <w:sz w:val="20"/>
          <w:szCs w:val="20"/>
        </w:rPr>
        <w:t>3</w:t>
      </w:r>
      <w:r w:rsidRPr="0061326A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Esta Lei entrará em vigor na data de sua publicação</w:t>
      </w:r>
      <w:r w:rsidR="00574117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741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74117">
        <w:rPr>
          <w:rFonts w:ascii="Arial" w:hAnsi="Arial" w:cs="Arial"/>
          <w:sz w:val="20"/>
          <w:szCs w:val="20"/>
        </w:rPr>
        <w:t>13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656B3">
        <w:rPr>
          <w:rFonts w:ascii="Arial" w:hAnsi="Arial" w:cs="Arial"/>
          <w:sz w:val="20"/>
          <w:szCs w:val="20"/>
        </w:rPr>
        <w:t>ju</w:t>
      </w:r>
      <w:r w:rsidR="00574117">
        <w:rPr>
          <w:rFonts w:ascii="Arial" w:hAnsi="Arial" w:cs="Arial"/>
          <w:sz w:val="20"/>
          <w:szCs w:val="20"/>
        </w:rPr>
        <w:t>l</w:t>
      </w:r>
      <w:r w:rsidR="004656B3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54E56" w:rsidRDefault="00E54E5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48E" w:rsidRDefault="0079648E" w:rsidP="009243B3">
      <w:pPr>
        <w:spacing w:after="0" w:line="240" w:lineRule="auto"/>
      </w:pPr>
      <w:r>
        <w:separator/>
      </w:r>
    </w:p>
  </w:endnote>
  <w:endnote w:type="continuationSeparator" w:id="1">
    <w:p w:rsidR="0079648E" w:rsidRDefault="0079648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48E" w:rsidRDefault="0079648E" w:rsidP="009243B3">
      <w:pPr>
        <w:spacing w:after="0" w:line="240" w:lineRule="auto"/>
      </w:pPr>
      <w:r>
        <w:separator/>
      </w:r>
    </w:p>
  </w:footnote>
  <w:footnote w:type="continuationSeparator" w:id="1">
    <w:p w:rsidR="0079648E" w:rsidRDefault="0079648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541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2FEA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FC"/>
    <w:rsid w:val="002433E1"/>
    <w:rsid w:val="00245506"/>
    <w:rsid w:val="00255696"/>
    <w:rsid w:val="00257315"/>
    <w:rsid w:val="00263700"/>
    <w:rsid w:val="00264150"/>
    <w:rsid w:val="0026656A"/>
    <w:rsid w:val="00266C0B"/>
    <w:rsid w:val="002677B7"/>
    <w:rsid w:val="002702D7"/>
    <w:rsid w:val="00272DE9"/>
    <w:rsid w:val="00274981"/>
    <w:rsid w:val="00276BCA"/>
    <w:rsid w:val="00277F47"/>
    <w:rsid w:val="00284465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37B2A"/>
    <w:rsid w:val="00437C99"/>
    <w:rsid w:val="00443B15"/>
    <w:rsid w:val="004442E5"/>
    <w:rsid w:val="004470E1"/>
    <w:rsid w:val="00451C1E"/>
    <w:rsid w:val="004527E8"/>
    <w:rsid w:val="00455CFF"/>
    <w:rsid w:val="0045752F"/>
    <w:rsid w:val="00461BFE"/>
    <w:rsid w:val="00462A04"/>
    <w:rsid w:val="00464DB3"/>
    <w:rsid w:val="00464EE0"/>
    <w:rsid w:val="004656B3"/>
    <w:rsid w:val="00466F5D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3391"/>
    <w:rsid w:val="00574117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4D3"/>
    <w:rsid w:val="005C496F"/>
    <w:rsid w:val="005C58E7"/>
    <w:rsid w:val="005D1E72"/>
    <w:rsid w:val="005D3097"/>
    <w:rsid w:val="005D3379"/>
    <w:rsid w:val="005D3A19"/>
    <w:rsid w:val="005D3ECB"/>
    <w:rsid w:val="005E01B7"/>
    <w:rsid w:val="005E1B3A"/>
    <w:rsid w:val="005E2404"/>
    <w:rsid w:val="005E2F4B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57B5B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1D88"/>
    <w:rsid w:val="007846D0"/>
    <w:rsid w:val="007848CA"/>
    <w:rsid w:val="00784CE9"/>
    <w:rsid w:val="00784E74"/>
    <w:rsid w:val="00793B31"/>
    <w:rsid w:val="0079648E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159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F22"/>
    <w:rsid w:val="00AA2BE8"/>
    <w:rsid w:val="00AA5310"/>
    <w:rsid w:val="00AA682A"/>
    <w:rsid w:val="00AA6CB3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4CBF"/>
    <w:rsid w:val="00DF5DA1"/>
    <w:rsid w:val="00DF64D7"/>
    <w:rsid w:val="00E00C21"/>
    <w:rsid w:val="00E034F0"/>
    <w:rsid w:val="00E05813"/>
    <w:rsid w:val="00E07246"/>
    <w:rsid w:val="00E07A1F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0D0"/>
    <w:rsid w:val="00EF299D"/>
    <w:rsid w:val="00EF327D"/>
    <w:rsid w:val="00EF41F4"/>
    <w:rsid w:val="00EF6E90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2019-04-14T01:08:00Z</dcterms:created>
  <dcterms:modified xsi:type="dcterms:W3CDTF">2019-04-14T01:14:00Z</dcterms:modified>
</cp:coreProperties>
</file>