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7851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7D5C70">
        <w:rPr>
          <w:rFonts w:ascii="Arial" w:hAnsi="Arial" w:cs="Arial"/>
          <w:b/>
          <w:sz w:val="20"/>
          <w:szCs w:val="20"/>
        </w:rPr>
        <w:t>1</w:t>
      </w:r>
      <w:r w:rsidR="0078515B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02A74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37D80">
        <w:rPr>
          <w:rFonts w:ascii="Arial" w:hAnsi="Arial" w:cs="Arial"/>
          <w:b/>
          <w:sz w:val="20"/>
          <w:szCs w:val="20"/>
        </w:rPr>
        <w:t>AGOSTO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37D80" w:rsidP="007D5C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872" w:rsidRDefault="009243B3" w:rsidP="007851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 xml:space="preserve">Fica </w:t>
      </w:r>
      <w:r w:rsidR="00137D80">
        <w:rPr>
          <w:rFonts w:ascii="Arial" w:hAnsi="Arial" w:cs="Arial"/>
          <w:sz w:val="20"/>
          <w:szCs w:val="20"/>
        </w:rPr>
        <w:t>alterada a denominação da atual Rua “</w:t>
      </w:r>
      <w:r w:rsidR="0078515B">
        <w:rPr>
          <w:rFonts w:ascii="Arial" w:hAnsi="Arial" w:cs="Arial"/>
          <w:sz w:val="20"/>
          <w:szCs w:val="20"/>
        </w:rPr>
        <w:t>Existente</w:t>
      </w:r>
      <w:r w:rsidR="00137D80">
        <w:rPr>
          <w:rFonts w:ascii="Arial" w:hAnsi="Arial" w:cs="Arial"/>
          <w:sz w:val="20"/>
          <w:szCs w:val="20"/>
        </w:rPr>
        <w:t>” que passa a denominar-se R</w:t>
      </w:r>
      <w:r w:rsidR="00AB047B">
        <w:rPr>
          <w:rFonts w:ascii="Arial" w:hAnsi="Arial" w:cs="Arial"/>
          <w:sz w:val="20"/>
          <w:szCs w:val="20"/>
        </w:rPr>
        <w:t xml:space="preserve">UA </w:t>
      </w:r>
      <w:r w:rsidR="0078515B">
        <w:rPr>
          <w:rFonts w:ascii="Arial" w:hAnsi="Arial" w:cs="Arial"/>
          <w:sz w:val="20"/>
          <w:szCs w:val="20"/>
        </w:rPr>
        <w:t>ANDERSON DE MOURA</w:t>
      </w:r>
    </w:p>
    <w:p w:rsidR="00137D80" w:rsidRDefault="00137D8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7D80" w:rsidRDefault="00137D80" w:rsidP="007851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7D8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r w:rsidR="00F00C02">
        <w:rPr>
          <w:rFonts w:ascii="Arial" w:hAnsi="Arial" w:cs="Arial"/>
          <w:sz w:val="20"/>
          <w:szCs w:val="20"/>
        </w:rPr>
        <w:t xml:space="preserve">Rua </w:t>
      </w:r>
      <w:r w:rsidR="0078515B">
        <w:rPr>
          <w:rFonts w:ascii="Arial" w:hAnsi="Arial" w:cs="Arial"/>
          <w:sz w:val="20"/>
          <w:szCs w:val="20"/>
        </w:rPr>
        <w:t>São João, termina na divisa do município de Ferraz de Vasconcelos com São Paulo, e localiza-se no loteamento denominado Núcleo do Itaim.</w:t>
      </w:r>
    </w:p>
    <w:p w:rsidR="00604DE0" w:rsidRDefault="00604DE0" w:rsidP="00604D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604DE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7A1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76DD4">
        <w:rPr>
          <w:rFonts w:ascii="Arial" w:hAnsi="Arial" w:cs="Arial"/>
          <w:sz w:val="20"/>
          <w:szCs w:val="20"/>
        </w:rPr>
        <w:t>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02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02A74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37D80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513" w:rsidRDefault="006B6513" w:rsidP="009243B3">
      <w:pPr>
        <w:spacing w:after="0" w:line="240" w:lineRule="auto"/>
      </w:pPr>
      <w:r>
        <w:separator/>
      </w:r>
    </w:p>
  </w:endnote>
  <w:endnote w:type="continuationSeparator" w:id="1">
    <w:p w:rsidR="006B6513" w:rsidRDefault="006B651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513" w:rsidRDefault="006B6513" w:rsidP="009243B3">
      <w:pPr>
        <w:spacing w:after="0" w:line="240" w:lineRule="auto"/>
      </w:pPr>
      <w:r>
        <w:separator/>
      </w:r>
    </w:p>
  </w:footnote>
  <w:footnote w:type="continuationSeparator" w:id="1">
    <w:p w:rsidR="006B6513" w:rsidRDefault="006B651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848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6513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5B00"/>
    <w:rsid w:val="00B76DD4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2019-04-14T11:47:00Z</dcterms:created>
  <dcterms:modified xsi:type="dcterms:W3CDTF">2019-04-14T11:49:00Z</dcterms:modified>
</cp:coreProperties>
</file>