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2C200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A05410">
        <w:rPr>
          <w:rFonts w:ascii="Arial" w:hAnsi="Arial" w:cs="Arial"/>
          <w:b/>
          <w:sz w:val="20"/>
          <w:szCs w:val="20"/>
        </w:rPr>
        <w:t>3</w:t>
      </w:r>
      <w:r w:rsidR="002C200B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200B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B5744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C200B" w:rsidP="00EF08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o orçamento do Município para 1993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5744" w:rsidRDefault="009243B3" w:rsidP="002C20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C200B">
        <w:rPr>
          <w:rFonts w:ascii="Arial" w:hAnsi="Arial" w:cs="Arial"/>
          <w:sz w:val="20"/>
          <w:szCs w:val="20"/>
        </w:rPr>
        <w:t>Esta Lei aprova o Orçamento do Município para o exercício de 1993, a preços de julho de 1992 estimando as receitas em Cr$ 46.000.000,00 (Quarenta e seis bilhões de cruzeiros) e fixando as despesas em igual valor, cujos saldos de dotações ficarão mensalmente atualizados pela Fundação Getúlio Vargas, até 31/12/92.</w:t>
      </w:r>
    </w:p>
    <w:p w:rsidR="002C200B" w:rsidRDefault="002C200B" w:rsidP="002C20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200B" w:rsidRDefault="002C200B" w:rsidP="002C20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127B"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A receita, prevista de conformidade com os anexos a esta Lei, obedece a seguinte classificação econômica:</w:t>
      </w:r>
    </w:p>
    <w:p w:rsidR="002C200B" w:rsidRDefault="002C200B" w:rsidP="002C20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674"/>
        <w:gridCol w:w="1975"/>
      </w:tblGrid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A578C" w:rsidRDefault="007A578C" w:rsidP="004C1D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14B9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14B9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4.294.000.000,00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3.821.000.000,00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25.703.000.000,00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Receitas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2.440.000.000,00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Operações de Crédito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Alienação de Bens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2.232.000.000,00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46.000.000.000,00</w:t>
            </w:r>
          </w:p>
        </w:tc>
      </w:tr>
    </w:tbl>
    <w:p w:rsidR="002C200B" w:rsidRDefault="002C200B" w:rsidP="002C20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578C" w:rsidRDefault="00743F01" w:rsidP="007A5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F0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A578C">
        <w:rPr>
          <w:rFonts w:ascii="Arial" w:hAnsi="Arial" w:cs="Arial"/>
          <w:b/>
          <w:bCs/>
          <w:sz w:val="20"/>
          <w:szCs w:val="20"/>
        </w:rPr>
        <w:t>3</w:t>
      </w:r>
      <w:r w:rsidRPr="00743F0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7A578C">
        <w:rPr>
          <w:rFonts w:ascii="Arial" w:hAnsi="Arial" w:cs="Arial"/>
          <w:sz w:val="20"/>
          <w:szCs w:val="20"/>
        </w:rPr>
        <w:t>A despesa é fixada de conformidade com os anexos a esta Lei, observando a demonstração por órgãos e classificação econômica a saber:</w:t>
      </w:r>
    </w:p>
    <w:p w:rsidR="007A578C" w:rsidRDefault="007A578C" w:rsidP="007A57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296"/>
        <w:gridCol w:w="1975"/>
      </w:tblGrid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A578C" w:rsidRDefault="007A578C" w:rsidP="004C1D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14B9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14B9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ÓRGÃO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2.640.000.000,00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1.731.000.000,00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2.982.000.000,00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Depto.Educação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Cult. Esp.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10.945.000.000,00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4.219.000.000,00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1.491.000.000,00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811.000.000,00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12.201.000.000,00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7.924.000.000,00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TOTAL DA DESPESA POR ÓRGÃO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46.000.000.000,00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CATEGORIA ECONÔMICA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26.025.000.000,00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2.461.000.000,00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28.486.000.000,00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578C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578C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16.870.000.000,00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127B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127B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127B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127B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300.000.000,00</w:t>
            </w:r>
          </w:p>
        </w:tc>
      </w:tr>
      <w:tr w:rsidR="007A578C" w:rsidTr="004C1D0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A578C" w:rsidRDefault="007A127B" w:rsidP="004C1D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DESPESA POR CATEGORIA ECONÔMICA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A578C" w:rsidRDefault="007A127B" w:rsidP="004C1D0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46.000.000.000,00</w:t>
            </w:r>
          </w:p>
        </w:tc>
      </w:tr>
    </w:tbl>
    <w:p w:rsidR="007A578C" w:rsidRDefault="007A578C" w:rsidP="003B57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127B" w:rsidRDefault="007A127B" w:rsidP="003B57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127B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 o Executivo autorizado a:</w:t>
      </w:r>
    </w:p>
    <w:p w:rsidR="007A127B" w:rsidRDefault="007A127B" w:rsidP="003B57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127B" w:rsidRDefault="007A127B" w:rsidP="003B57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127B">
        <w:rPr>
          <w:rFonts w:ascii="Arial" w:hAnsi="Arial" w:cs="Arial"/>
          <w:b/>
          <w:bCs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abrir créditos adicionais suplementares até o limite de 50% (</w:t>
      </w:r>
      <w:r w:rsidR="00614B90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do valor estipulado no artigo 1º, de cada dotação orçamentária, atualizado monetariamente mês a mês pela variação do IPG-FGV, até 31/12/92;</w:t>
      </w:r>
    </w:p>
    <w:p w:rsidR="007A127B" w:rsidRDefault="007A127B" w:rsidP="003B57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127B">
        <w:rPr>
          <w:rFonts w:ascii="Arial" w:hAnsi="Arial" w:cs="Arial"/>
          <w:b/>
          <w:bCs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realizar</w:t>
      </w:r>
      <w:proofErr w:type="gramEnd"/>
      <w:r>
        <w:rPr>
          <w:rFonts w:ascii="Arial" w:hAnsi="Arial" w:cs="Arial"/>
          <w:sz w:val="20"/>
          <w:szCs w:val="20"/>
        </w:rPr>
        <w:t xml:space="preserve"> operações de crédito por antecipação da rec</w:t>
      </w:r>
      <w:r w:rsidR="00F73EE0"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ita até o limite de 25% (vinte e cinco por cento) do valor estipulado no artigo 1º, atualizado monetariamente mês a mês pela variação do IGP-FGV, até 31/12/92.</w:t>
      </w:r>
    </w:p>
    <w:p w:rsidR="007A127B" w:rsidRDefault="007A127B" w:rsidP="003B57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127B" w:rsidRDefault="007A127B" w:rsidP="003B57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127B">
        <w:rPr>
          <w:rFonts w:ascii="Arial" w:hAnsi="Arial" w:cs="Arial"/>
          <w:b/>
          <w:bCs/>
          <w:sz w:val="20"/>
          <w:szCs w:val="20"/>
        </w:rPr>
        <w:t xml:space="preserve">Art. 5º </w:t>
      </w:r>
      <w:r>
        <w:rPr>
          <w:rFonts w:ascii="Arial" w:hAnsi="Arial" w:cs="Arial"/>
          <w:sz w:val="20"/>
          <w:szCs w:val="20"/>
        </w:rPr>
        <w:t>Nas hipóteses de extinção ou de não divulgação oportuna do IGP-FGV, as atualizações monetárias determinadas por esta Lei, se farão com base na variação do Índice de Preços ao Consumidor, editado pela FIPE/SP.</w:t>
      </w:r>
    </w:p>
    <w:p w:rsidR="007A127B" w:rsidRDefault="007A127B" w:rsidP="003B57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127B" w:rsidRDefault="007A127B" w:rsidP="003B57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127B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Fica o Executivo autorizado a </w:t>
      </w:r>
      <w:r w:rsidR="00614B90">
        <w:rPr>
          <w:rFonts w:ascii="Arial" w:hAnsi="Arial" w:cs="Arial"/>
          <w:sz w:val="20"/>
          <w:szCs w:val="20"/>
        </w:rPr>
        <w:t xml:space="preserve">adotar medidas para adequar os </w:t>
      </w:r>
      <w:r>
        <w:rPr>
          <w:rFonts w:ascii="Arial" w:hAnsi="Arial" w:cs="Arial"/>
          <w:sz w:val="20"/>
          <w:szCs w:val="20"/>
        </w:rPr>
        <w:t>dispêndios dos órgãos e unidades orçamentárias constantes dos quadros que integram esta Lei ao efetivo comportamento da receita.</w:t>
      </w:r>
    </w:p>
    <w:p w:rsidR="007A127B" w:rsidRDefault="007A127B" w:rsidP="003B57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7A578C" w:rsidP="007A12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127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A127B" w:rsidRPr="007A127B">
        <w:rPr>
          <w:rFonts w:ascii="Arial" w:hAnsi="Arial" w:cs="Arial"/>
          <w:b/>
          <w:bCs/>
          <w:sz w:val="20"/>
          <w:szCs w:val="20"/>
        </w:rPr>
        <w:t>7</w:t>
      </w:r>
      <w:r w:rsidRPr="007A127B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 xml:space="preserve">Esta Lei entrará em vigor </w:t>
      </w:r>
      <w:r w:rsidR="007A127B">
        <w:rPr>
          <w:rFonts w:ascii="Arial" w:hAnsi="Arial" w:cs="Arial"/>
          <w:sz w:val="20"/>
          <w:szCs w:val="20"/>
        </w:rPr>
        <w:t>a partir de 1º de janeiro de 1993.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A12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A127B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B5744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A127B" w:rsidRDefault="007A1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27B" w:rsidRDefault="007A1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27B" w:rsidRDefault="007A1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A127B" w:rsidRDefault="007A1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FB6" w:rsidRDefault="005E4FB6" w:rsidP="009243B3">
      <w:pPr>
        <w:spacing w:after="0" w:line="240" w:lineRule="auto"/>
      </w:pPr>
      <w:r>
        <w:separator/>
      </w:r>
    </w:p>
  </w:endnote>
  <w:endnote w:type="continuationSeparator" w:id="0">
    <w:p w:rsidR="005E4FB6" w:rsidRDefault="005E4FB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FB6" w:rsidRDefault="005E4FB6" w:rsidP="009243B3">
      <w:pPr>
        <w:spacing w:after="0" w:line="240" w:lineRule="auto"/>
      </w:pPr>
      <w:r>
        <w:separator/>
      </w:r>
    </w:p>
  </w:footnote>
  <w:footnote w:type="continuationSeparator" w:id="0">
    <w:p w:rsidR="005E4FB6" w:rsidRDefault="005E4FB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4FB6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4B90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3EE0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5:docId w15:val="{E626DDB9-E69E-43DA-820F-6CB57E86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2019-04-14T12:31:00Z</dcterms:created>
  <dcterms:modified xsi:type="dcterms:W3CDTF">2019-05-22T20:50:00Z</dcterms:modified>
</cp:coreProperties>
</file>