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F5BF9">
        <w:rPr>
          <w:rFonts w:ascii="Arial" w:hAnsi="Arial" w:cs="Arial"/>
          <w:b/>
          <w:sz w:val="20"/>
          <w:szCs w:val="20"/>
        </w:rPr>
        <w:t>09</w:t>
      </w:r>
      <w:r w:rsidR="000B2CE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B2CE6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2035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B2CE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 obrigatoriedade de serem franqueados ao consumidor, a cozinha e outras dependências de restaurantes, hotéis e similares sediados no Município de Ferraz de Vasconcelos,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79795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 ATRIBUIÇÕES </w:t>
      </w:r>
      <w:r w:rsidR="00797953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0353" w:rsidRPr="00120353" w:rsidRDefault="00127A68" w:rsidP="000B2C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B2CE6">
        <w:rPr>
          <w:rFonts w:ascii="Arial" w:hAnsi="Arial" w:cs="Arial"/>
          <w:sz w:val="20"/>
          <w:szCs w:val="20"/>
        </w:rPr>
        <w:t>Sem prejuízo da competência legal do órgão municipal encarregado da vigilância sanitária do Município, os proprietários de restaurantes, hotéis e similares, situados no Município de Ferraz de Vasconcelos, ficam obrigados, por si ou seu prepostos, a permitir o acesso de seu público consumidor à cozinha e outras dependências desses estabelecimentos, onde serão preparados e armazenados os alimentos oferecidos ao consumidor</w:t>
      </w:r>
      <w:r w:rsidR="00120353">
        <w:rPr>
          <w:rFonts w:ascii="Arial" w:hAnsi="Arial" w:cs="Arial"/>
          <w:sz w:val="20"/>
          <w:szCs w:val="20"/>
        </w:rPr>
        <w:t>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consumidor ao qual for negado o direito de acesso previsto no artigo anterior, poderá comunicar o fato ao Departamento competente da Prefeitura, por representação oral ou escrita, ratificada por duas testemunhas.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Verificada a infração a que alude o artigo 2º, ao proprietário do restaurante, hotel ou similar, será aplicada multa correspondente a (10) dez UFMFV.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preposto responsável pelo estabelecimento, responde solidariamente com o proprietário, pelo pagamento de multa estipulada no “caput” deste artigo.</w:t>
      </w:r>
    </w:p>
    <w:p w:rsidR="00DE3273" w:rsidRDefault="00DE3273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 reincidência, a multa será aplicada em dobro.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P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presente Lei será regulamentada pelo Poder Executivo.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0B2CE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192629">
        <w:rPr>
          <w:rFonts w:ascii="Arial" w:hAnsi="Arial" w:cs="Arial"/>
          <w:b/>
          <w:sz w:val="20"/>
          <w:szCs w:val="20"/>
        </w:rPr>
        <w:t>º</w:t>
      </w:r>
      <w:r w:rsidR="00192629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797953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83074">
        <w:rPr>
          <w:rFonts w:ascii="Arial" w:hAnsi="Arial" w:cs="Arial"/>
          <w:sz w:val="20"/>
          <w:szCs w:val="20"/>
        </w:rPr>
        <w:t>09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20353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E6" w:rsidRDefault="000B2CE6" w:rsidP="009243B3">
      <w:pPr>
        <w:spacing w:after="0" w:line="240" w:lineRule="auto"/>
      </w:pPr>
      <w:r>
        <w:separator/>
      </w:r>
    </w:p>
  </w:endnote>
  <w:endnote w:type="continuationSeparator" w:id="0">
    <w:p w:rsidR="000B2CE6" w:rsidRDefault="000B2C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E6" w:rsidRDefault="000B2CE6" w:rsidP="009243B3">
      <w:pPr>
        <w:spacing w:after="0" w:line="240" w:lineRule="auto"/>
      </w:pPr>
      <w:r>
        <w:separator/>
      </w:r>
    </w:p>
  </w:footnote>
  <w:footnote w:type="continuationSeparator" w:id="0">
    <w:p w:rsidR="000B2CE6" w:rsidRDefault="000B2C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CE6" w:rsidRDefault="000B2CE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52C71"/>
    <w:rsid w:val="0016224B"/>
    <w:rsid w:val="00191DB0"/>
    <w:rsid w:val="00192629"/>
    <w:rsid w:val="001A2491"/>
    <w:rsid w:val="001D7561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97953"/>
    <w:rsid w:val="007E099B"/>
    <w:rsid w:val="007E67C5"/>
    <w:rsid w:val="0080092C"/>
    <w:rsid w:val="008026F2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D1C95"/>
    <w:rsid w:val="00AF5BF9"/>
    <w:rsid w:val="00BB2BE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DE3273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E0BE760-8EBE-47B2-B44A-A557F7E1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9370-F4F1-4235-991E-32827C2A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2019-04-15T12:12:00Z</dcterms:created>
  <dcterms:modified xsi:type="dcterms:W3CDTF">2019-04-22T20:54:00Z</dcterms:modified>
</cp:coreProperties>
</file>