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77E06">
        <w:rPr>
          <w:rFonts w:ascii="Arial" w:hAnsi="Arial" w:cs="Arial"/>
          <w:b/>
          <w:sz w:val="20"/>
          <w:szCs w:val="20"/>
        </w:rPr>
        <w:t>10</w:t>
      </w:r>
      <w:r w:rsidR="00DB75A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B75A9">
        <w:rPr>
          <w:rFonts w:ascii="Arial" w:hAnsi="Arial" w:cs="Arial"/>
          <w:b/>
          <w:sz w:val="20"/>
          <w:szCs w:val="20"/>
        </w:rPr>
        <w:t>1</w:t>
      </w:r>
      <w:r w:rsidR="00B77E06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DEZ</w:t>
      </w:r>
      <w:r w:rsidR="00DD6E29">
        <w:rPr>
          <w:rFonts w:ascii="Arial" w:hAnsi="Arial" w:cs="Arial"/>
          <w:b/>
          <w:sz w:val="20"/>
          <w:szCs w:val="20"/>
        </w:rPr>
        <w:t>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77E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55CBE">
        <w:rPr>
          <w:rFonts w:ascii="Arial" w:hAnsi="Arial" w:cs="Arial"/>
          <w:sz w:val="20"/>
          <w:szCs w:val="20"/>
        </w:rPr>
        <w:t xml:space="preserve">isenção de pagamentos relativos </w:t>
      </w:r>
      <w:proofErr w:type="gramStart"/>
      <w:r w:rsidR="00755CBE">
        <w:rPr>
          <w:rFonts w:ascii="Arial" w:hAnsi="Arial" w:cs="Arial"/>
          <w:sz w:val="20"/>
          <w:szCs w:val="20"/>
        </w:rPr>
        <w:t>a</w:t>
      </w:r>
      <w:proofErr w:type="gramEnd"/>
      <w:r w:rsidR="00755CBE">
        <w:rPr>
          <w:rFonts w:ascii="Arial" w:hAnsi="Arial" w:cs="Arial"/>
          <w:sz w:val="20"/>
          <w:szCs w:val="20"/>
        </w:rPr>
        <w:t xml:space="preserve"> IPTU, TAXAS DE ILUMINAÇÃO PÚBLICA E RECOLHIMENTO DE LIXO,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755CBE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6E29" w:rsidRDefault="00127A68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417D0">
        <w:rPr>
          <w:rFonts w:ascii="Arial" w:hAnsi="Arial" w:cs="Arial"/>
          <w:sz w:val="20"/>
          <w:szCs w:val="20"/>
        </w:rPr>
        <w:t xml:space="preserve">Fica </w:t>
      </w:r>
      <w:r w:rsidR="00755CBE">
        <w:rPr>
          <w:rFonts w:ascii="Arial" w:hAnsi="Arial" w:cs="Arial"/>
          <w:sz w:val="20"/>
          <w:szCs w:val="20"/>
        </w:rPr>
        <w:t>o Executivo Municipal, autorizado a conceder isenção de pagamentos relativos ao Imposto Predial e Territorial Urbano – IPTU, TAXAS DE ILUMINAÇÃO PÚBLICA E RECOLHIMENTO DE LIXO, aos contribuintes que sejam aposentados ou pensionistas, observando-se os seguintes critérios:</w:t>
      </w:r>
    </w:p>
    <w:p w:rsidR="00755CBE" w:rsidRDefault="00755CBE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5CBE" w:rsidRDefault="00755CBE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IPTU, aos contribuintes que comprovem renda familiar mensal até três salários-mínimos</w:t>
      </w:r>
      <w:r w:rsidR="00DB75A9">
        <w:rPr>
          <w:rFonts w:ascii="Arial" w:hAnsi="Arial" w:cs="Arial"/>
          <w:sz w:val="20"/>
          <w:szCs w:val="20"/>
        </w:rPr>
        <w:t xml:space="preserve">; </w:t>
      </w:r>
      <w:proofErr w:type="gramStart"/>
      <w:r w:rsidR="00DB75A9">
        <w:rPr>
          <w:rFonts w:ascii="Arial" w:hAnsi="Arial" w:cs="Arial"/>
          <w:sz w:val="20"/>
          <w:szCs w:val="20"/>
        </w:rPr>
        <w:t>e</w:t>
      </w:r>
      <w:proofErr w:type="gramEnd"/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IPTU, Taxas de Iluminação e Recolhimento de Lixo, aos contribuintes que comprovem renda familiar mensal até um salário-mínimo e meio.</w:t>
      </w: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isenção de que trata o artigo 1º desta Lei, destina-se a contribuintes que residam no Município há pelo menos três anos.</w:t>
      </w: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Somente será beneficiado o proprietário de terreno de até 300,00 m² (trezentos metros quadrados), no qual contenha um único prédio residencial com área construída de até 120,00 (cento e vinte metros quadrados), que sirva exclusivamente para sua moradia.</w:t>
      </w: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Para se </w:t>
      </w:r>
      <w:proofErr w:type="gramStart"/>
      <w:r>
        <w:rPr>
          <w:rFonts w:ascii="Arial" w:hAnsi="Arial" w:cs="Arial"/>
          <w:sz w:val="20"/>
          <w:szCs w:val="20"/>
        </w:rPr>
        <w:t>beneficiar</w:t>
      </w:r>
      <w:proofErr w:type="gramEnd"/>
      <w:r>
        <w:rPr>
          <w:rFonts w:ascii="Arial" w:hAnsi="Arial" w:cs="Arial"/>
          <w:sz w:val="20"/>
          <w:szCs w:val="20"/>
        </w:rPr>
        <w:t xml:space="preserve"> da isenção prevista nesta Lei, os interessados deverão protocolar pedidos nesse sentido, devidamente instruídos, no prazo de até quinze (15) dias antes da data do vencimento da parcela única/1ª parcela.</w:t>
      </w: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A9" w:rsidRP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pedido de isenção deverá ser acompanhado de cópia de Contrato de Compromisso de Compra ou Escritura do Imóvel; do C.P.F./N.F.; R.G.; Declaração de que é proprietário de um único imóvel no Município; Comprovante de rendimento mensal e Declaração de que reside no Município há pelo menos três anos.</w:t>
      </w:r>
    </w:p>
    <w:p w:rsidR="0019262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97D0C" w:rsidRPr="00E97D0C" w:rsidRDefault="00DB75A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0B2CE6">
        <w:rPr>
          <w:rFonts w:ascii="Arial" w:hAnsi="Arial" w:cs="Arial"/>
          <w:b/>
          <w:sz w:val="20"/>
          <w:szCs w:val="20"/>
        </w:rPr>
        <w:t>º</w:t>
      </w:r>
      <w:r w:rsidR="000B2CE6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contrário, em especial a Lei nº 2.019, de 17 de setembro de 1992.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B75A9">
        <w:rPr>
          <w:rFonts w:ascii="Arial" w:hAnsi="Arial" w:cs="Arial"/>
          <w:sz w:val="20"/>
          <w:szCs w:val="20"/>
        </w:rPr>
        <w:t>1</w:t>
      </w:r>
      <w:r w:rsidR="001E17C4">
        <w:rPr>
          <w:rFonts w:ascii="Arial" w:hAnsi="Arial" w:cs="Arial"/>
          <w:sz w:val="20"/>
          <w:szCs w:val="20"/>
        </w:rPr>
        <w:t>5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E17C4">
        <w:rPr>
          <w:rFonts w:ascii="Arial" w:hAnsi="Arial" w:cs="Arial"/>
          <w:sz w:val="20"/>
          <w:szCs w:val="20"/>
        </w:rPr>
        <w:t>dez</w:t>
      </w:r>
      <w:r w:rsidR="00172E1B">
        <w:rPr>
          <w:rFonts w:ascii="Arial" w:hAnsi="Arial" w:cs="Arial"/>
          <w:sz w:val="20"/>
          <w:szCs w:val="20"/>
        </w:rPr>
        <w:t>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BE" w:rsidRDefault="00755CBE" w:rsidP="009243B3">
      <w:pPr>
        <w:spacing w:after="0" w:line="240" w:lineRule="auto"/>
      </w:pPr>
      <w:r>
        <w:separator/>
      </w:r>
    </w:p>
  </w:endnote>
  <w:end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BE" w:rsidRDefault="00755CBE" w:rsidP="009243B3">
      <w:pPr>
        <w:spacing w:after="0" w:line="240" w:lineRule="auto"/>
      </w:pPr>
      <w:r>
        <w:separator/>
      </w:r>
    </w:p>
  </w:footnote>
  <w:foot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BE" w:rsidRDefault="00755C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91DB0"/>
    <w:rsid w:val="00192629"/>
    <w:rsid w:val="001A2491"/>
    <w:rsid w:val="001D7561"/>
    <w:rsid w:val="001E17C4"/>
    <w:rsid w:val="00215C9A"/>
    <w:rsid w:val="00232591"/>
    <w:rsid w:val="00283074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00916"/>
    <w:rsid w:val="00506D0C"/>
    <w:rsid w:val="005413AC"/>
    <w:rsid w:val="00581D0F"/>
    <w:rsid w:val="005D2685"/>
    <w:rsid w:val="006206EB"/>
    <w:rsid w:val="006417D0"/>
    <w:rsid w:val="00655B36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55CBE"/>
    <w:rsid w:val="00764EB2"/>
    <w:rsid w:val="007716EC"/>
    <w:rsid w:val="007717B6"/>
    <w:rsid w:val="00781D26"/>
    <w:rsid w:val="007902D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77E06"/>
    <w:rsid w:val="00BB2BE1"/>
    <w:rsid w:val="00BB766D"/>
    <w:rsid w:val="00BF2D7D"/>
    <w:rsid w:val="00C000A1"/>
    <w:rsid w:val="00C36683"/>
    <w:rsid w:val="00C45BCB"/>
    <w:rsid w:val="00C62471"/>
    <w:rsid w:val="00CA66FB"/>
    <w:rsid w:val="00CD2D8C"/>
    <w:rsid w:val="00D155C8"/>
    <w:rsid w:val="00D22B5C"/>
    <w:rsid w:val="00D338F7"/>
    <w:rsid w:val="00D7651E"/>
    <w:rsid w:val="00D94C94"/>
    <w:rsid w:val="00D95C13"/>
    <w:rsid w:val="00DB75A9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22B4-3115-43DD-94D1-FCF27900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2019-04-15T14:47:00Z</dcterms:created>
  <dcterms:modified xsi:type="dcterms:W3CDTF">2019-04-15T15:00:00Z</dcterms:modified>
</cp:coreProperties>
</file>