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9E0C7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0C75">
        <w:rPr>
          <w:rFonts w:ascii="Arial" w:hAnsi="Arial" w:cs="Arial"/>
          <w:b/>
          <w:sz w:val="20"/>
          <w:szCs w:val="20"/>
        </w:rPr>
        <w:t>28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E55B9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E0C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firmar CONVÊNIO com a SECRETARIA DA SEGURANÇA PÚBLICA DO ESTADO DE SÃO PAULO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E0C75">
        <w:rPr>
          <w:rFonts w:ascii="Arial" w:hAnsi="Arial" w:cs="Arial"/>
          <w:sz w:val="20"/>
          <w:szCs w:val="20"/>
        </w:rPr>
        <w:t>Fica o Poder Executivo autorizado a celebrar CONVÊNIO com a SECRETARIA DA SEGURANÇA PÚBLICA DO ESTADO DE SÃO PAULO, objetivando efetuar reparos, à conta do Município, no prédio em que está instalada a cadeia pública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E0C75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01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da execução do presente convênio correrão à conta de Crédito Adicional Especial, que o Executivo fica autorizado</w:t>
      </w:r>
      <w:r w:rsidR="00C9338F">
        <w:rPr>
          <w:rFonts w:ascii="Arial" w:hAnsi="Arial" w:cs="Arial"/>
          <w:sz w:val="20"/>
          <w:szCs w:val="20"/>
        </w:rPr>
        <w:t xml:space="preserve"> a abrir até o limite de R$ 50.000,00 (cinquenta mil reais), obedecidas as disposições contidas no artigo 43 da Lei Federal nº 4.320/64.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497492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A013C3">
        <w:rPr>
          <w:rFonts w:ascii="Arial" w:hAnsi="Arial" w:cs="Arial"/>
          <w:b/>
          <w:sz w:val="20"/>
          <w:szCs w:val="20"/>
        </w:rPr>
        <w:t>º</w:t>
      </w:r>
      <w:r w:rsidR="00A013C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9338F">
        <w:rPr>
          <w:rFonts w:ascii="Arial" w:hAnsi="Arial" w:cs="Arial"/>
          <w:sz w:val="20"/>
          <w:szCs w:val="20"/>
        </w:rPr>
        <w:t>28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97492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58B0FB9-C445-4D20-9E9D-093F4973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92DA-F1B9-455A-B839-35D2A52F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2019-04-15T18:59:00Z</dcterms:created>
  <dcterms:modified xsi:type="dcterms:W3CDTF">2019-04-23T18:23:00Z</dcterms:modified>
</cp:coreProperties>
</file>