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A52D3">
        <w:rPr>
          <w:rFonts w:ascii="Arial" w:hAnsi="Arial" w:cs="Arial"/>
          <w:b/>
          <w:sz w:val="20"/>
          <w:szCs w:val="20"/>
        </w:rPr>
        <w:t>2.199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A52D3">
        <w:rPr>
          <w:rFonts w:ascii="Arial" w:hAnsi="Arial" w:cs="Arial"/>
          <w:sz w:val="20"/>
          <w:szCs w:val="20"/>
        </w:rPr>
        <w:t>anistia parcial de dívidas para com a Fazenda Municipal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9A52D3">
        <w:rPr>
          <w:rFonts w:ascii="Arial" w:hAnsi="Arial" w:cs="Arial"/>
          <w:sz w:val="20"/>
          <w:szCs w:val="20"/>
        </w:rPr>
        <w:t>Ficam dispensados do pagamento de juros e multas, os contribuintes com dívidas in</w:t>
      </w:r>
      <w:r w:rsidR="007970EE">
        <w:rPr>
          <w:rFonts w:ascii="Arial" w:hAnsi="Arial" w:cs="Arial"/>
          <w:sz w:val="20"/>
          <w:szCs w:val="20"/>
        </w:rPr>
        <w:t>scritas até 31 de dezembro de 1</w:t>
      </w:r>
      <w:r w:rsidR="009A52D3">
        <w:rPr>
          <w:rFonts w:ascii="Arial" w:hAnsi="Arial" w:cs="Arial"/>
          <w:sz w:val="20"/>
          <w:szCs w:val="20"/>
        </w:rPr>
        <w:t>996, desde que efetuem o pagamento até 90 (noventa) dias após a data da publicação da presente Lei</w:t>
      </w:r>
      <w:r w:rsidR="005F07A5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2D3" w:rsidRDefault="009A52D3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A52D3">
        <w:rPr>
          <w:rFonts w:ascii="Arial" w:hAnsi="Arial" w:cs="Arial"/>
          <w:sz w:val="20"/>
          <w:szCs w:val="20"/>
        </w:rPr>
        <w:t>Em havendo processo de execução judicial, sempre serão devidas custas, despesas judiciais e honorários advocatícios.</w:t>
      </w:r>
    </w:p>
    <w:p w:rsidR="009A52D3" w:rsidRDefault="009A52D3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52D3" w:rsidRDefault="009A52D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52D3"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Os contribuintes com débitos em regime de parcelamento poderão usufruir os benefícios previstos no artigo 1º, em relação ao saldo remanescente, desde que efetuem o pagamento integral da dívida no prazo previsto no artigo anterior. </w:t>
      </w:r>
    </w:p>
    <w:p w:rsidR="009A52D3" w:rsidRPr="009A52D3" w:rsidRDefault="009A52D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421CAA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9A52D3">
        <w:rPr>
          <w:rFonts w:ascii="Arial" w:hAnsi="Arial" w:cs="Arial"/>
          <w:sz w:val="20"/>
          <w:szCs w:val="20"/>
        </w:rPr>
        <w:t>Não serão restituídos, no todo ou em parte, quaisquer importâncias recolhidas anteriormente à vigência desta Lei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21CAA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A52D3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A52D3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9A52D3" w:rsidRDefault="009A52D3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52D3" w:rsidRDefault="009A52D3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52D3" w:rsidRDefault="009A52D3" w:rsidP="009A52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CAMILO LEONORO</w:t>
      </w:r>
    </w:p>
    <w:p w:rsidR="009A52D3" w:rsidRDefault="009A52D3" w:rsidP="009A52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9A52D3" w:rsidRDefault="009A52D3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B6" w:rsidRDefault="00F53EB6" w:rsidP="009243B3">
      <w:pPr>
        <w:spacing w:after="0" w:line="240" w:lineRule="auto"/>
      </w:pPr>
      <w:r>
        <w:separator/>
      </w:r>
    </w:p>
  </w:endnote>
  <w:endnote w:type="continuationSeparator" w:id="0">
    <w:p w:rsidR="00F53EB6" w:rsidRDefault="00F53E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B6" w:rsidRDefault="00F53EB6" w:rsidP="009243B3">
      <w:pPr>
        <w:spacing w:after="0" w:line="240" w:lineRule="auto"/>
      </w:pPr>
      <w:r>
        <w:separator/>
      </w:r>
    </w:p>
  </w:footnote>
  <w:footnote w:type="continuationSeparator" w:id="0">
    <w:p w:rsidR="00F53EB6" w:rsidRDefault="00F53E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3D0E22"/>
    <w:rsid w:val="003D78C1"/>
    <w:rsid w:val="00421CAA"/>
    <w:rsid w:val="0042328B"/>
    <w:rsid w:val="004B06BB"/>
    <w:rsid w:val="00542FAA"/>
    <w:rsid w:val="0055319E"/>
    <w:rsid w:val="005557C4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970EE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3EB6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9EA6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0AB8-7DDB-44D9-8D89-A43A4984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2019-04-14T01:11:00Z</dcterms:created>
  <dcterms:modified xsi:type="dcterms:W3CDTF">2019-04-23T18:39:00Z</dcterms:modified>
</cp:coreProperties>
</file>