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0453FD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53FD">
        <w:rPr>
          <w:rFonts w:ascii="Arial" w:hAnsi="Arial" w:cs="Arial"/>
          <w:b/>
          <w:sz w:val="20"/>
          <w:szCs w:val="20"/>
        </w:rPr>
        <w:t>15 DE JUL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>atual Travessa “B”</w:t>
      </w:r>
      <w:r w:rsidR="002F083A">
        <w:rPr>
          <w:rFonts w:ascii="Arial" w:hAnsi="Arial" w:cs="Arial"/>
          <w:sz w:val="20"/>
          <w:szCs w:val="20"/>
        </w:rPr>
        <w:t xml:space="preserve">, </w:t>
      </w:r>
      <w:r w:rsidR="002F0C6B">
        <w:rPr>
          <w:rFonts w:ascii="Arial" w:hAnsi="Arial" w:cs="Arial"/>
          <w:sz w:val="20"/>
          <w:szCs w:val="20"/>
        </w:rPr>
        <w:t xml:space="preserve">passa a denominar-se RUA </w:t>
      </w:r>
      <w:r w:rsidR="000453FD">
        <w:rPr>
          <w:rFonts w:ascii="Arial" w:hAnsi="Arial" w:cs="Arial"/>
          <w:sz w:val="20"/>
          <w:szCs w:val="20"/>
        </w:rPr>
        <w:t>MARIA APARECIDA RUVOLO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pública tem início na </w:t>
      </w:r>
      <w:r w:rsidR="00D22D3F">
        <w:rPr>
          <w:rFonts w:ascii="Arial" w:hAnsi="Arial" w:cs="Arial"/>
          <w:sz w:val="20"/>
          <w:szCs w:val="20"/>
        </w:rPr>
        <w:t xml:space="preserve">Rua </w:t>
      </w:r>
      <w:r w:rsidR="000453FD">
        <w:rPr>
          <w:rFonts w:ascii="Arial" w:hAnsi="Arial" w:cs="Arial"/>
          <w:sz w:val="20"/>
          <w:szCs w:val="20"/>
        </w:rPr>
        <w:t xml:space="preserve">Vladimir Jorge, término na Rua Francisca </w:t>
      </w:r>
      <w:r w:rsidR="000A43BF">
        <w:rPr>
          <w:rFonts w:ascii="Arial" w:hAnsi="Arial" w:cs="Arial"/>
          <w:sz w:val="20"/>
          <w:szCs w:val="20"/>
        </w:rPr>
        <w:t>Antônia</w:t>
      </w:r>
      <w:bookmarkStart w:id="0" w:name="_GoBack"/>
      <w:bookmarkEnd w:id="0"/>
      <w:r w:rsidR="000453FD">
        <w:rPr>
          <w:rFonts w:ascii="Arial" w:hAnsi="Arial" w:cs="Arial"/>
          <w:sz w:val="20"/>
          <w:szCs w:val="20"/>
        </w:rPr>
        <w:t xml:space="preserve"> Leite e </w:t>
      </w:r>
      <w:r w:rsidR="002F083A">
        <w:rPr>
          <w:rFonts w:ascii="Arial" w:hAnsi="Arial" w:cs="Arial"/>
          <w:sz w:val="20"/>
          <w:szCs w:val="20"/>
        </w:rPr>
        <w:t xml:space="preserve">localiza-se no </w:t>
      </w:r>
      <w:r w:rsidR="000453FD">
        <w:rPr>
          <w:rFonts w:ascii="Arial" w:hAnsi="Arial" w:cs="Arial"/>
          <w:sz w:val="20"/>
          <w:szCs w:val="20"/>
        </w:rPr>
        <w:t>loteamento denominado Jardim São João</w:t>
      </w:r>
      <w:r w:rsidRPr="002F0C6B">
        <w:rPr>
          <w:rFonts w:ascii="Arial" w:hAnsi="Arial" w:cs="Arial"/>
          <w:sz w:val="20"/>
          <w:szCs w:val="20"/>
        </w:rPr>
        <w:t>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453FD">
        <w:rPr>
          <w:rFonts w:ascii="Arial" w:hAnsi="Arial" w:cs="Arial"/>
          <w:sz w:val="20"/>
          <w:szCs w:val="20"/>
        </w:rPr>
        <w:t>15 de jul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FD" w:rsidRDefault="001125FD" w:rsidP="009243B3">
      <w:pPr>
        <w:spacing w:after="0" w:line="240" w:lineRule="auto"/>
      </w:pPr>
      <w:r>
        <w:separator/>
      </w:r>
    </w:p>
  </w:endnote>
  <w:endnote w:type="continuationSeparator" w:id="0">
    <w:p w:rsidR="001125FD" w:rsidRDefault="001125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FD" w:rsidRDefault="001125FD" w:rsidP="009243B3">
      <w:pPr>
        <w:spacing w:after="0" w:line="240" w:lineRule="auto"/>
      </w:pPr>
      <w:r>
        <w:separator/>
      </w:r>
    </w:p>
  </w:footnote>
  <w:footnote w:type="continuationSeparator" w:id="0">
    <w:p w:rsidR="001125FD" w:rsidRDefault="001125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48B2"/>
    <w:rsid w:val="00075B6C"/>
    <w:rsid w:val="000A43BF"/>
    <w:rsid w:val="000B29EE"/>
    <w:rsid w:val="001125FD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4E2CE0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25957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8E2E80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BE5BCE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462A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9815-A52C-4734-8907-6EB440BE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2019-04-14T20:01:00Z</dcterms:created>
  <dcterms:modified xsi:type="dcterms:W3CDTF">2019-04-25T13:07:00Z</dcterms:modified>
</cp:coreProperties>
</file>