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CF1238">
        <w:rPr>
          <w:rFonts w:ascii="Arial" w:hAnsi="Arial" w:cs="Arial"/>
          <w:b/>
          <w:sz w:val="20"/>
          <w:szCs w:val="20"/>
        </w:rPr>
        <w:t>36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F1238">
        <w:rPr>
          <w:rFonts w:ascii="Arial" w:hAnsi="Arial" w:cs="Arial"/>
          <w:b/>
          <w:sz w:val="20"/>
          <w:szCs w:val="20"/>
        </w:rPr>
        <w:t>04</w:t>
      </w:r>
      <w:r w:rsidR="002F0C6B">
        <w:rPr>
          <w:rFonts w:ascii="Arial" w:hAnsi="Arial" w:cs="Arial"/>
          <w:b/>
          <w:sz w:val="20"/>
          <w:szCs w:val="20"/>
        </w:rPr>
        <w:t xml:space="preserve"> DE </w:t>
      </w:r>
      <w:r w:rsidR="00CF1238">
        <w:rPr>
          <w:rFonts w:ascii="Arial" w:hAnsi="Arial" w:cs="Arial"/>
          <w:b/>
          <w:sz w:val="20"/>
          <w:szCs w:val="20"/>
        </w:rPr>
        <w:t>NOVEM</w:t>
      </w:r>
      <w:r w:rsidR="001C281E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653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</w:t>
      </w:r>
      <w:r w:rsidR="00CF1238">
        <w:rPr>
          <w:rFonts w:ascii="Arial" w:hAnsi="Arial" w:cs="Arial"/>
          <w:sz w:val="20"/>
          <w:szCs w:val="20"/>
        </w:rPr>
        <w:t>Poder Executivo a não ajuizar as ações que menciona,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B653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B653EF">
        <w:rPr>
          <w:rFonts w:ascii="Arial" w:hAnsi="Arial" w:cs="Arial"/>
          <w:sz w:val="20"/>
          <w:szCs w:val="20"/>
        </w:rPr>
        <w:t xml:space="preserve">Fica a </w:t>
      </w:r>
      <w:r w:rsidR="00510679">
        <w:rPr>
          <w:rFonts w:ascii="Arial" w:hAnsi="Arial" w:cs="Arial"/>
          <w:sz w:val="20"/>
          <w:szCs w:val="20"/>
        </w:rPr>
        <w:t>Poder Executivo autorizado</w:t>
      </w:r>
      <w:r w:rsidR="00B653EF">
        <w:rPr>
          <w:rFonts w:ascii="Arial" w:hAnsi="Arial" w:cs="Arial"/>
          <w:sz w:val="20"/>
          <w:szCs w:val="20"/>
        </w:rPr>
        <w:t xml:space="preserve"> </w:t>
      </w:r>
      <w:r w:rsidR="00510679">
        <w:rPr>
          <w:rFonts w:ascii="Arial" w:hAnsi="Arial" w:cs="Arial"/>
          <w:sz w:val="20"/>
          <w:szCs w:val="20"/>
        </w:rPr>
        <w:t>a determinar o não ajuizamento, pelo Município, de ações de valor igual ou inferior ao de 20 (vinte) Unidades Fiscais do Estado de São Paulo – UFESP</w:t>
      </w:r>
      <w:r w:rsidR="00B653EF">
        <w:rPr>
          <w:rFonts w:ascii="Arial" w:hAnsi="Arial" w:cs="Arial"/>
          <w:sz w:val="20"/>
          <w:szCs w:val="20"/>
        </w:rPr>
        <w:t>.</w:t>
      </w:r>
    </w:p>
    <w:p w:rsidR="00510679" w:rsidRDefault="00510679" w:rsidP="00B653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679" w:rsidRPr="00510679" w:rsidRDefault="00510679" w:rsidP="00B653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Não se aplica o disposto neste artigo, a mandados de segurança e ações de desapropriação.</w:t>
      </w:r>
    </w:p>
    <w:p w:rsid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53EF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510679">
        <w:rPr>
          <w:rFonts w:ascii="Arial" w:hAnsi="Arial" w:cs="Arial"/>
          <w:sz w:val="20"/>
          <w:szCs w:val="20"/>
        </w:rPr>
        <w:t>Para os efeitos desta Lei, o Município poderá cumular numa só ação de execução fiscal, contra o mesmo devedor, mais de um débito inscrito como Dívida Ativa, cuja soma ultrapasse o limite que se refere o artigo anterior</w:t>
      </w:r>
      <w:r>
        <w:rPr>
          <w:rFonts w:ascii="Arial" w:hAnsi="Arial" w:cs="Arial"/>
          <w:sz w:val="20"/>
          <w:szCs w:val="20"/>
        </w:rPr>
        <w:t>.</w:t>
      </w:r>
    </w:p>
    <w:p w:rsidR="00B653EF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53EF" w:rsidRPr="00B653EF" w:rsidRDefault="00E048A1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653EF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510679">
        <w:rPr>
          <w:rFonts w:ascii="Arial" w:hAnsi="Arial" w:cs="Arial"/>
          <w:sz w:val="20"/>
          <w:szCs w:val="20"/>
        </w:rPr>
        <w:t>A inscrição do débito como Dívida Ativa, pela Procuradoria da Fazenda Municipal, suspende o curso da prescrição, para todos os efeitos de direito</w:t>
      </w:r>
      <w:r w:rsidR="00B653EF">
        <w:rPr>
          <w:rFonts w:ascii="Arial" w:hAnsi="Arial" w:cs="Arial"/>
          <w:sz w:val="20"/>
          <w:szCs w:val="20"/>
        </w:rPr>
        <w:t>.</w:t>
      </w:r>
    </w:p>
    <w:p w:rsidR="00B653EF" w:rsidRPr="00495A08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048A1">
        <w:rPr>
          <w:rFonts w:ascii="Arial" w:hAnsi="Arial" w:cs="Arial"/>
          <w:b/>
          <w:sz w:val="20"/>
          <w:szCs w:val="20"/>
        </w:rPr>
        <w:t xml:space="preserve"> 4º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10679">
        <w:rPr>
          <w:rFonts w:ascii="Arial" w:hAnsi="Arial" w:cs="Arial"/>
          <w:sz w:val="20"/>
          <w:szCs w:val="20"/>
        </w:rPr>
        <w:t>Revogadas as disposições em contrário, e</w:t>
      </w:r>
      <w:r w:rsidR="00596A9F">
        <w:rPr>
          <w:rFonts w:ascii="Arial" w:hAnsi="Arial" w:cs="Arial"/>
          <w:sz w:val="20"/>
          <w:szCs w:val="20"/>
        </w:rPr>
        <w:t xml:space="preserve">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510679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10679">
        <w:rPr>
          <w:rFonts w:ascii="Arial" w:hAnsi="Arial" w:cs="Arial"/>
          <w:sz w:val="20"/>
          <w:szCs w:val="20"/>
        </w:rPr>
        <w:t>04 de novembro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0679" w:rsidRDefault="00510679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0679" w:rsidRDefault="00510679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510679" w:rsidRDefault="00510679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Jurídico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D2" w:rsidRDefault="00987ED2" w:rsidP="009243B3">
      <w:pPr>
        <w:spacing w:after="0" w:line="240" w:lineRule="auto"/>
      </w:pPr>
      <w:r>
        <w:separator/>
      </w:r>
    </w:p>
  </w:endnote>
  <w:endnote w:type="continuationSeparator" w:id="0">
    <w:p w:rsidR="00987ED2" w:rsidRDefault="00987E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D2" w:rsidRDefault="00987ED2" w:rsidP="009243B3">
      <w:pPr>
        <w:spacing w:after="0" w:line="240" w:lineRule="auto"/>
      </w:pPr>
      <w:r>
        <w:separator/>
      </w:r>
    </w:p>
  </w:footnote>
  <w:footnote w:type="continuationSeparator" w:id="0">
    <w:p w:rsidR="00987ED2" w:rsidRDefault="00987E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C281E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10679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30642"/>
    <w:rsid w:val="00960337"/>
    <w:rsid w:val="00963555"/>
    <w:rsid w:val="0097632B"/>
    <w:rsid w:val="00980F66"/>
    <w:rsid w:val="00987ED2"/>
    <w:rsid w:val="009A0F90"/>
    <w:rsid w:val="009A52D3"/>
    <w:rsid w:val="009B044B"/>
    <w:rsid w:val="009D521F"/>
    <w:rsid w:val="009D6E66"/>
    <w:rsid w:val="009E46C4"/>
    <w:rsid w:val="00A13FCE"/>
    <w:rsid w:val="00A87506"/>
    <w:rsid w:val="00AB1BE1"/>
    <w:rsid w:val="00AD1C95"/>
    <w:rsid w:val="00AE0D93"/>
    <w:rsid w:val="00B04E4E"/>
    <w:rsid w:val="00B20DC3"/>
    <w:rsid w:val="00B441D2"/>
    <w:rsid w:val="00B5359B"/>
    <w:rsid w:val="00B653EF"/>
    <w:rsid w:val="00B729B8"/>
    <w:rsid w:val="00BC0E67"/>
    <w:rsid w:val="00C36683"/>
    <w:rsid w:val="00C45BCB"/>
    <w:rsid w:val="00C62471"/>
    <w:rsid w:val="00CF1238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F3C4E"/>
    <w:rsid w:val="00E048A1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D959-D541-49F8-9DC8-63128439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2019-04-15T20:10:00Z</dcterms:created>
  <dcterms:modified xsi:type="dcterms:W3CDTF">2019-04-15T20:24:00Z</dcterms:modified>
</cp:coreProperties>
</file>