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20D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920D9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5D9D">
        <w:rPr>
          <w:rFonts w:ascii="Arial" w:hAnsi="Arial" w:cs="Arial"/>
          <w:b/>
          <w:sz w:val="20"/>
          <w:szCs w:val="20"/>
        </w:rPr>
        <w:t>0</w:t>
      </w:r>
      <w:r w:rsidR="00D85C7A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85C7A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0D9F" w:rsidP="00E875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e contratar financiamento com a Caixa Econômica Federal – CEF, oferecer garantias e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920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5C7A">
        <w:rPr>
          <w:rFonts w:ascii="Arial" w:hAnsi="Arial" w:cs="Arial"/>
          <w:sz w:val="20"/>
          <w:szCs w:val="20"/>
        </w:rPr>
        <w:t xml:space="preserve">Fica </w:t>
      </w:r>
      <w:r w:rsidR="00920D9F">
        <w:rPr>
          <w:rFonts w:ascii="Arial" w:hAnsi="Arial" w:cs="Arial"/>
          <w:sz w:val="20"/>
          <w:szCs w:val="20"/>
        </w:rPr>
        <w:t>o Poder Executivo autorizado a contratar e garantir em nome do Município de Ferraz de Vasconcelos – Estado de São Paulo, o financiamento coma Caixa Econômica Federal – CEF, através do Programa Pró-Moradia, no valor de R$ 6.000.000,00 (seis milhões de reais), atualizado por índice oficial de uso da Caixa Econômica Federal – CEF, destinado a aplicação em estudos, projetos e programas que atendam as finalidades do PRÓ-MORADIA, tendo como o mês de março de 1998.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920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0D9F">
        <w:rPr>
          <w:rFonts w:ascii="Arial" w:hAnsi="Arial" w:cs="Arial"/>
          <w:sz w:val="20"/>
          <w:szCs w:val="20"/>
        </w:rPr>
        <w:t>Para a garantia da dívida e demais obrigações decorrentes do financiamento a ser contraído pelo Município, observada a finalidade indicada no art. 1º, fica o Poder Executivo autorizado a ceder e transferir para a CEF,</w:t>
      </w:r>
      <w:r w:rsidR="00F31B83">
        <w:rPr>
          <w:rFonts w:ascii="Arial" w:hAnsi="Arial" w:cs="Arial"/>
          <w:sz w:val="20"/>
          <w:szCs w:val="20"/>
        </w:rPr>
        <w:t xml:space="preserve"> </w:t>
      </w:r>
      <w:r w:rsidR="00920D9F">
        <w:rPr>
          <w:rFonts w:ascii="Arial" w:hAnsi="Arial" w:cs="Arial"/>
          <w:sz w:val="20"/>
          <w:szCs w:val="20"/>
        </w:rPr>
        <w:t>em caráter irrevogável e irretratável, as parcelas do Imposto sobre operações relativas à Circulação de Mercadorias e sobre prestações de Serviços de Transporte Interestadual e Intermunicipal e de Comunicações ICMS e/ou do Fundo de Participação dos Municípios – FPM e/ou do produto da arrecadação de outros impostos, na forma da legislação em vigor. Em caso de insuficiência de parte dos depósitos bancários necessários para quitação dos encargos contratuais e/ou, ainda, na hipótese de extinção dessas receitas, a garantia será sub-rogada sobre os fundos ou impostos que venham a substituí-las, durante o prazo de vigência do contrato de financiamento autorizado por esta Lei.</w:t>
      </w:r>
    </w:p>
    <w:p w:rsidR="00920D9F" w:rsidRDefault="00920D9F" w:rsidP="00920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D9F" w:rsidRDefault="00920D9F" w:rsidP="00920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8B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 o Poder Executivo</w:t>
      </w:r>
      <w:r w:rsidR="00403C53">
        <w:rPr>
          <w:rFonts w:ascii="Arial" w:hAnsi="Arial" w:cs="Arial"/>
          <w:sz w:val="20"/>
          <w:szCs w:val="20"/>
        </w:rPr>
        <w:t xml:space="preserve"> autorizado a nomear e constituir sua bastante procuradora a Caixa Econômica Federal – CEF, outorgando-lhe poderes irrevogáveis e irretratáveis, enquanto não liquidada a dívida, para que as garantias possam ser pronta e plenamente </w:t>
      </w:r>
      <w:r w:rsidR="00F31B83">
        <w:rPr>
          <w:rFonts w:ascii="Arial" w:hAnsi="Arial" w:cs="Arial"/>
          <w:sz w:val="20"/>
          <w:szCs w:val="20"/>
        </w:rPr>
        <w:t>exequíveis</w:t>
      </w:r>
      <w:r w:rsidR="00403C53">
        <w:rPr>
          <w:rFonts w:ascii="Arial" w:hAnsi="Arial" w:cs="Arial"/>
          <w:sz w:val="20"/>
          <w:szCs w:val="20"/>
        </w:rPr>
        <w:t>, em caso de inadimplemento.</w:t>
      </w:r>
    </w:p>
    <w:p w:rsidR="00F84889" w:rsidRDefault="00F84889" w:rsidP="00920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4889" w:rsidRDefault="00F84889" w:rsidP="00F848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8B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poderes previstos neste artigo só poderão ser exercidos pela Caixa Econômica Federal – CEF na hipótese de o Município não efetuar, nos seus vencimentos, quaisquer pagamentos relativos às </w:t>
      </w:r>
      <w:r w:rsidR="007118B3">
        <w:rPr>
          <w:rFonts w:ascii="Arial" w:hAnsi="Arial" w:cs="Arial"/>
          <w:sz w:val="20"/>
          <w:szCs w:val="20"/>
        </w:rPr>
        <w:t>obrigações assumidas no financiamento a ser contraído.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7118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O Poder Executivo consignará nos orçamentos anuais e plurianuais do Município, durante o prazo que vier a ser estabelecido para o financiamento, dotações suficientes ao pagamento das parcelas de amortização e encargos financeiros decorrentes do financiamento, bem como os valores necessários à contrapartida de recursos próprios no empreendimento.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5C7A" w:rsidRDefault="00D85C7A" w:rsidP="007118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O Poder Executivo autorizado a abrir créditos adicionais especiais suplementares para atender as despesas decorrentes da presente Lei.</w:t>
      </w: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D85C7A" w:rsidP="007118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BF5980" w:rsidRPr="00060913">
        <w:rPr>
          <w:rFonts w:ascii="Arial" w:hAnsi="Arial" w:cs="Arial"/>
          <w:b/>
          <w:bCs/>
          <w:sz w:val="20"/>
          <w:szCs w:val="20"/>
        </w:rPr>
        <w:t>º</w:t>
      </w:r>
      <w:r w:rsidR="00BF5980"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Fica o Poder Executivo autorizado a abrir créditos adicionais especiais suplementares para atender as despesas decorrentes da presente Lei.</w:t>
      </w:r>
    </w:p>
    <w:p w:rsidR="007118B3" w:rsidRDefault="007118B3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7118B3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8B3">
        <w:rPr>
          <w:rFonts w:ascii="Arial" w:hAnsi="Arial" w:cs="Arial"/>
          <w:b/>
          <w:bCs/>
          <w:sz w:val="20"/>
          <w:szCs w:val="20"/>
        </w:rPr>
        <w:t>Art.6º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7118B3" w:rsidRDefault="007118B3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7118B3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18B3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D5D9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85C7A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5C7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45" w:rsidRDefault="003E4245" w:rsidP="009243B3">
      <w:pPr>
        <w:spacing w:after="0" w:line="240" w:lineRule="auto"/>
      </w:pPr>
      <w:r>
        <w:separator/>
      </w:r>
    </w:p>
  </w:endnote>
  <w:endnote w:type="continuationSeparator" w:id="0">
    <w:p w:rsidR="003E4245" w:rsidRDefault="003E42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45" w:rsidRDefault="003E4245" w:rsidP="009243B3">
      <w:pPr>
        <w:spacing w:after="0" w:line="240" w:lineRule="auto"/>
      </w:pPr>
      <w:r>
        <w:separator/>
      </w:r>
    </w:p>
  </w:footnote>
  <w:footnote w:type="continuationSeparator" w:id="0">
    <w:p w:rsidR="003E4245" w:rsidRDefault="003E42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D5D9D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4245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1B83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F9B69054-309F-418D-A847-4025DA16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2019-04-15T19:20:00Z</dcterms:created>
  <dcterms:modified xsi:type="dcterms:W3CDTF">2019-04-25T16:31:00Z</dcterms:modified>
</cp:coreProperties>
</file>