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2F2A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D729D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375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</w:t>
      </w:r>
      <w:r w:rsidR="00F93757">
        <w:rPr>
          <w:rFonts w:ascii="Arial" w:hAnsi="Arial" w:cs="Arial"/>
          <w:b/>
          <w:sz w:val="20"/>
          <w:szCs w:val="20"/>
        </w:rPr>
        <w:t>L</w:t>
      </w:r>
      <w:r w:rsidR="00253FC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29D2" w:rsidP="007D69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as diretrizes para elaboração e execução da Lei Orçamentária anual de 1999,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6442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6442D4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6442D4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757" w:rsidRDefault="009243B3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29D2">
        <w:rPr>
          <w:rFonts w:ascii="Arial" w:hAnsi="Arial" w:cs="Arial"/>
          <w:sz w:val="20"/>
          <w:szCs w:val="20"/>
        </w:rPr>
        <w:t>Em conformidade com o artigo 165, § 2º, da Constituição Federal e artigo 149, § 2º, da Lei Orgânica do Município, esta lei fixa as diretrizes orçamentárias para o exercício de 1999.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918" w:rsidRDefault="00F93757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 w:rsidR="00D729D2">
        <w:rPr>
          <w:rFonts w:ascii="Arial" w:hAnsi="Arial" w:cs="Arial"/>
          <w:sz w:val="20"/>
          <w:szCs w:val="20"/>
        </w:rPr>
        <w:t xml:space="preserve">A elaboração da proposta orçamentária para o exercício de 1999 abrangerá os Poderes Legislativo, Executivo, seus órgãos, fundos, assim como a execução orçamentária </w:t>
      </w:r>
      <w:r w:rsidR="00B75CE3">
        <w:rPr>
          <w:rFonts w:ascii="Arial" w:hAnsi="Arial" w:cs="Arial"/>
          <w:sz w:val="20"/>
          <w:szCs w:val="20"/>
        </w:rPr>
        <w:t>obedecerá às</w:t>
      </w:r>
      <w:r w:rsidR="00D729D2">
        <w:rPr>
          <w:rFonts w:ascii="Arial" w:hAnsi="Arial" w:cs="Arial"/>
          <w:sz w:val="20"/>
          <w:szCs w:val="20"/>
        </w:rPr>
        <w:t xml:space="preserve"> diretrizes aqui estabelecidas.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729D2">
        <w:rPr>
          <w:rFonts w:ascii="Arial" w:hAnsi="Arial" w:cs="Arial"/>
          <w:sz w:val="20"/>
          <w:szCs w:val="20"/>
        </w:rPr>
        <w:t>O Projeto de Lei orçamentária anual será elaborado em observância às diretrizes fixadas nesta Lei e às demais normas de direito financeiro, especialmente os §§ 5º, 6º, 7º e 8º, do artigo 165, da Constituição Federal e a Lei Federal nº 4.320/64.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9D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Lei Orçamentária anual compreenderá o orçamento fiscal.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729D2">
        <w:rPr>
          <w:rFonts w:ascii="Arial" w:hAnsi="Arial" w:cs="Arial"/>
          <w:sz w:val="20"/>
          <w:szCs w:val="20"/>
        </w:rPr>
        <w:t>A proposta orçamentária para 1999 conterá as metas e prioridades da administração municipal estabelecidas no Anexo I que integra esta Lei.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Poder Legislativo encaminhará ao Poder Executivo sua proposta orçamentária para 1999, observadas as determinações contidas nesta Lei, até o último dia útil do mês de julho de 1998.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setor central de planejamento do Município ajustará, quando necessário, a proposta orçamentária da Câmara de Vereadores, tendo por base a participação percentual da despesa legislativa da receita corrente municipal verificada no exercício anterior.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participação percentual de que trata o parágrafo anterior aplicar-se-á ao montante da receita prevista na forma do artigo 6º, redundando no orçamento específico da Câmara Municipal.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repasse mensal ao Legislativo, a que se refere o artigo 168 da Constituição Federal, submeter-se-á ao princípio da programação financeira de desembolso, aludido nos artigos 47 a 50 da Lei Federal nº 4.320/64.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Os valores da receita e da despesa serão orçados com base na arrecadação de 1997, considerando-se as alterações na legislação tributária, a expansão ou diminuição dos serviços públicos e a taxa inflacionária.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lei orçamentária anual fixará os critérios de atualização das </w:t>
      </w:r>
      <w:r w:rsidR="004B0D95">
        <w:rPr>
          <w:rFonts w:ascii="Arial" w:hAnsi="Arial" w:cs="Arial"/>
          <w:sz w:val="20"/>
          <w:szCs w:val="20"/>
        </w:rPr>
        <w:t>dotações orçamentárias a serem aplicadas durante o exercício de 1999.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Administração deverá procurar de forma constante, que o exercício de 1999 não supere os ingressos financeiros que ocorrerão no período.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pedidos de créditos adicionais por excesso de arrecadação deverão ser instituídos por documentos produzidos pela contabilidade, que comprovem a ocorrência superavitária ou sua tendência no exercício.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proposta orçamentária que o Poder Executivo encaminhar ao Poder Legislativo </w:t>
      </w:r>
      <w:r w:rsidR="00B75CE3">
        <w:rPr>
          <w:rFonts w:ascii="Arial" w:hAnsi="Arial" w:cs="Arial"/>
          <w:sz w:val="20"/>
          <w:szCs w:val="20"/>
        </w:rPr>
        <w:t>obedecerá às</w:t>
      </w:r>
      <w:r>
        <w:rPr>
          <w:rFonts w:ascii="Arial" w:hAnsi="Arial" w:cs="Arial"/>
          <w:sz w:val="20"/>
          <w:szCs w:val="20"/>
        </w:rPr>
        <w:t xml:space="preserve"> seguintes diretrizes: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I</w:t>
      </w:r>
      <w:r w:rsidR="00B75C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68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B75CE3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obras em execução terão prioridades sobre novos projetos, não podendo ser paralisadas sem autorização legislativa;</w:t>
      </w:r>
    </w:p>
    <w:p w:rsidR="004B0D95" w:rsidRDefault="004B0D95" w:rsidP="004B0D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II</w:t>
      </w:r>
      <w:r w:rsidR="00B75C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68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B75CE3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despesas com o pagamento da dívida pública, salários e encargos sociais terão prioridade sobre as ações de expansão dos serviços públicos;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III</w:t>
      </w:r>
      <w:r w:rsidR="00B75CE3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A9268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previsão para operações de crédito constará da proposta orçamentária desde que esteja vinculada a um programa específico.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 xml:space="preserve">Art. 9º </w:t>
      </w:r>
      <w:r>
        <w:rPr>
          <w:rFonts w:ascii="Arial" w:hAnsi="Arial" w:cs="Arial"/>
          <w:sz w:val="20"/>
          <w:szCs w:val="20"/>
        </w:rPr>
        <w:t>A concessão de auxílios e subvenções dependerá de autorização legislativa através de lei específica.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As propostas para concessão de qualquer vantagem ou aumento de remuneração ou para alterações de estrutura de carreira no corrente exercício deverão apresentar as justificativas e os critérios já utilizados, bem como comprovar a existência de recursos orçamentários suficientes para atender às projeções de despesa de pessoal e aos acréscimos dela decorrentes.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admissões de pessoal, a qualquer título, no exercício de 1999, ficam limitadas às funções e cargos vagos.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Excetuam-se dos limites constantes do artigo 11 desta Lei, a criação de cargos e as admissões para atender às metas de expansão e melhoria da qualid</w:t>
      </w:r>
      <w:r w:rsidR="0094598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 dos serviços públicos priorizados no Anexo I.</w:t>
      </w: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D95" w:rsidRDefault="004B0D95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="00945982">
        <w:rPr>
          <w:rFonts w:ascii="Arial" w:hAnsi="Arial" w:cs="Arial"/>
          <w:sz w:val="20"/>
          <w:szCs w:val="20"/>
        </w:rPr>
        <w:t>As despesas de pessoal ativo e inativo de Administração direta e indireta não poderão exceder os limites constitucionais.</w:t>
      </w: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Deverão ser propostos à Câmara Municipal, no corrente exercício, Projetos de Lei sobre as alterações da legislação tributária, especialmente sobre instituição, aumento e redução de tributos; concessão de isenções, anistias e remissões de créditos tributários; e outras matérias pertinentes, em função da política fiscal do Município, bem como da devida aplicação dos princípios constitucionais tributários.</w:t>
      </w: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concessão ou ampliação de isenções, anistias, remissões e benefícios de natureza tributária, somente poderá ser aprovada caso indique estimativa de renúncia de receita e respectivas despesas a serem anuladas.</w:t>
      </w: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prioridades estabelecidas no Anexo I à presente Lei poderão ser ajustadas na proposta orçamentária, desde que plenamente justificadas na mensagem de encaminhamento do projeto de lei do orçamento anual.</w:t>
      </w: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programas estabelecidos no Anexo I terão prioridades sobre os ajustes verificados na Lei Orçamentária.</w:t>
      </w: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982" w:rsidRDefault="0094598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Poderão ser realizados outros programas não contemplados no Anexo I desta Lei, desde que sejam custeados com recursos advindos de convênios com outras esferas de governo.</w:t>
      </w:r>
    </w:p>
    <w:p w:rsidR="00A92686" w:rsidRDefault="00A92686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86" w:rsidRDefault="00A92686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 Prefeito enviará até o dia 30 de setembro de 1998, Projeto de Lei do orçamento anual à Câmara Municipal, que apreciará até o final da sessão legislativa, desenvolvendo-o a seguir para sanção.</w:t>
      </w:r>
    </w:p>
    <w:p w:rsidR="001D56A3" w:rsidRDefault="001D56A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1D56A3" w:rsidP="00A92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6A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92686">
        <w:rPr>
          <w:rFonts w:ascii="Arial" w:hAnsi="Arial" w:cs="Arial"/>
          <w:b/>
          <w:bCs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F93757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9375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</w:t>
      </w:r>
      <w:r w:rsidR="00F93757">
        <w:rPr>
          <w:rFonts w:ascii="Arial" w:hAnsi="Arial" w:cs="Arial"/>
          <w:sz w:val="20"/>
          <w:szCs w:val="20"/>
        </w:rPr>
        <w:t>l</w:t>
      </w:r>
      <w:r w:rsidR="00253FC7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41" w:rsidRDefault="00D27A41" w:rsidP="009243B3">
      <w:pPr>
        <w:spacing w:after="0" w:line="240" w:lineRule="auto"/>
      </w:pPr>
      <w:r>
        <w:separator/>
      </w:r>
    </w:p>
  </w:endnote>
  <w:endnote w:type="continuationSeparator" w:id="0">
    <w:p w:rsidR="00D27A41" w:rsidRDefault="00D27A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41" w:rsidRDefault="00D27A41" w:rsidP="009243B3">
      <w:pPr>
        <w:spacing w:after="0" w:line="240" w:lineRule="auto"/>
      </w:pPr>
      <w:r>
        <w:separator/>
      </w:r>
    </w:p>
  </w:footnote>
  <w:footnote w:type="continuationSeparator" w:id="0">
    <w:p w:rsidR="00D27A41" w:rsidRDefault="00D27A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AF5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2EA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2D4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381C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108B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5CE3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27A41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443A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A0273A5"/>
  <w15:docId w15:val="{A40782EE-5D87-4707-8D5A-6579CF50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977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2019-04-15T20:50:00Z</dcterms:created>
  <dcterms:modified xsi:type="dcterms:W3CDTF">2019-04-23T19:59:00Z</dcterms:modified>
</cp:coreProperties>
</file>