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C56E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A60E88">
        <w:rPr>
          <w:rFonts w:ascii="Arial" w:hAnsi="Arial" w:cs="Arial"/>
          <w:b/>
          <w:sz w:val="20"/>
          <w:szCs w:val="20"/>
        </w:rPr>
        <w:t>9</w:t>
      </w:r>
      <w:r w:rsidR="00C56EA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5F98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02C3F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02C3F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2C3F" w:rsidP="00C56EA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Municipal a </w:t>
      </w:r>
      <w:r w:rsidR="00C56EA9">
        <w:rPr>
          <w:rFonts w:ascii="Arial" w:hAnsi="Arial" w:cs="Arial"/>
          <w:sz w:val="20"/>
          <w:szCs w:val="20"/>
        </w:rPr>
        <w:t>conceder parcelamento de valores que se constitui crédito nos termos do artigo 142 do Código Tributário Nacional e dá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02C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02C3F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2C3F" w:rsidRDefault="009243B3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C3F">
        <w:rPr>
          <w:rFonts w:ascii="Arial" w:hAnsi="Arial" w:cs="Arial"/>
          <w:sz w:val="20"/>
          <w:szCs w:val="20"/>
        </w:rPr>
        <w:t xml:space="preserve">Fica o Executivo Municipal, autorizado </w:t>
      </w:r>
      <w:r w:rsidR="00C56EA9">
        <w:rPr>
          <w:rFonts w:ascii="Arial" w:hAnsi="Arial" w:cs="Arial"/>
          <w:sz w:val="20"/>
          <w:szCs w:val="20"/>
        </w:rPr>
        <w:t>conceder parcelamento dos valores que constituem crédito Tributário previsto no Artigo 142 do Código Tributário Nacional.</w:t>
      </w: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6EA9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O referido parcelamento proceder-se-á a pedido do interessado e poderá ser fracionado da seguinte forma:</w:t>
      </w: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6EA9">
        <w:rPr>
          <w:rFonts w:ascii="Arial" w:hAnsi="Arial" w:cs="Arial"/>
          <w:b/>
          <w:bCs/>
          <w:sz w:val="20"/>
          <w:szCs w:val="20"/>
        </w:rPr>
        <w:t>I</w:t>
      </w:r>
      <w:r w:rsidR="00556D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6EA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56D27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até (3) vezes, sem qualquer acréscimo, e</w:t>
      </w: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6EA9">
        <w:rPr>
          <w:rFonts w:ascii="Arial" w:hAnsi="Arial" w:cs="Arial"/>
          <w:b/>
          <w:bCs/>
          <w:sz w:val="20"/>
          <w:szCs w:val="20"/>
        </w:rPr>
        <w:t>II</w:t>
      </w:r>
      <w:r w:rsidR="00556D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6EA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56D2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quatro (4) até doze vezes, com juros de 1% (um por cento) ao mês.</w:t>
      </w: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6EA9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fracionamento de que trata o inciso II deste artigo, somente poderá ser concedido se o valor a ser parcelado apresentar montante igual ou superior a 405,79 UFIRs.</w:t>
      </w:r>
    </w:p>
    <w:p w:rsidR="006B2213" w:rsidRDefault="006B2213" w:rsidP="006B2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213" w:rsidRDefault="006B2213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2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</w:t>
      </w:r>
      <w:r w:rsidR="00C56EA9">
        <w:rPr>
          <w:rFonts w:ascii="Arial" w:hAnsi="Arial" w:cs="Arial"/>
          <w:sz w:val="20"/>
          <w:szCs w:val="20"/>
        </w:rPr>
        <w:t>consignadas n</w:t>
      </w:r>
      <w:r>
        <w:rPr>
          <w:rFonts w:ascii="Arial" w:hAnsi="Arial" w:cs="Arial"/>
          <w:sz w:val="20"/>
          <w:szCs w:val="20"/>
        </w:rPr>
        <w:t>o orçamento.</w:t>
      </w: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B8692E" w:rsidP="00811E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6B2213">
        <w:rPr>
          <w:rFonts w:ascii="Arial" w:hAnsi="Arial" w:cs="Arial"/>
          <w:b/>
          <w:bCs/>
          <w:sz w:val="20"/>
          <w:szCs w:val="20"/>
        </w:rPr>
        <w:t>. 3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4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B95F98">
        <w:rPr>
          <w:rFonts w:ascii="Arial" w:hAnsi="Arial" w:cs="Arial"/>
          <w:sz w:val="20"/>
          <w:szCs w:val="20"/>
        </w:rPr>
        <w:t>0</w:t>
      </w:r>
      <w:r w:rsidR="00D46A6C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6A6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31" w:rsidRDefault="00040731" w:rsidP="009243B3">
      <w:pPr>
        <w:spacing w:after="0" w:line="240" w:lineRule="auto"/>
      </w:pPr>
      <w:r>
        <w:separator/>
      </w:r>
    </w:p>
  </w:endnote>
  <w:endnote w:type="continuationSeparator" w:id="0">
    <w:p w:rsidR="00040731" w:rsidRDefault="000407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31" w:rsidRDefault="00040731" w:rsidP="009243B3">
      <w:pPr>
        <w:spacing w:after="0" w:line="240" w:lineRule="auto"/>
      </w:pPr>
      <w:r>
        <w:separator/>
      </w:r>
    </w:p>
  </w:footnote>
  <w:footnote w:type="continuationSeparator" w:id="0">
    <w:p w:rsidR="00040731" w:rsidRDefault="000407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0731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00BA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6D27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0E8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5F98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docId w15:val="{13F2323C-1C44-4517-A95A-AA71A8A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2019-04-16T00:34:00Z</dcterms:created>
  <dcterms:modified xsi:type="dcterms:W3CDTF">2019-04-25T18:21:00Z</dcterms:modified>
</cp:coreProperties>
</file>