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BA1A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A60E88">
        <w:rPr>
          <w:rFonts w:ascii="Arial" w:hAnsi="Arial" w:cs="Arial"/>
          <w:b/>
          <w:sz w:val="20"/>
          <w:szCs w:val="20"/>
        </w:rPr>
        <w:t>9</w:t>
      </w:r>
      <w:r w:rsidR="00BA1A0A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1A0A">
        <w:rPr>
          <w:rFonts w:ascii="Arial" w:hAnsi="Arial" w:cs="Arial"/>
          <w:b/>
          <w:sz w:val="20"/>
          <w:szCs w:val="20"/>
        </w:rPr>
        <w:t>2</w:t>
      </w:r>
      <w:r w:rsidR="00CB43B0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02C3F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A1A0A" w:rsidP="00CB43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do Município para 1999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B43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B43B0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B43B0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106" w:rsidRPr="005010BA" w:rsidRDefault="009243B3" w:rsidP="00BA1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0BA">
        <w:rPr>
          <w:rFonts w:ascii="Arial" w:hAnsi="Arial" w:cs="Arial"/>
          <w:b/>
          <w:sz w:val="20"/>
          <w:szCs w:val="20"/>
        </w:rPr>
        <w:t>Art. 1º</w:t>
      </w:r>
      <w:r w:rsidR="008168F4" w:rsidRPr="005010BA">
        <w:rPr>
          <w:rFonts w:ascii="Arial" w:hAnsi="Arial" w:cs="Arial"/>
          <w:sz w:val="20"/>
          <w:szCs w:val="20"/>
        </w:rPr>
        <w:t xml:space="preserve"> </w:t>
      </w:r>
      <w:r w:rsidR="00BA1A0A" w:rsidRPr="005010BA">
        <w:rPr>
          <w:rFonts w:ascii="Arial" w:hAnsi="Arial" w:cs="Arial"/>
          <w:sz w:val="20"/>
          <w:szCs w:val="20"/>
        </w:rPr>
        <w:t xml:space="preserve">Esta Lei aprova o Orçamento do Município para o exercício de 1999, a preços de </w:t>
      </w:r>
      <w:r w:rsidR="005010BA" w:rsidRPr="005010BA">
        <w:rPr>
          <w:rFonts w:ascii="Arial" w:hAnsi="Arial" w:cs="Arial"/>
          <w:sz w:val="20"/>
          <w:szCs w:val="20"/>
        </w:rPr>
        <w:t>julho</w:t>
      </w:r>
      <w:r w:rsidR="00BA1A0A" w:rsidRPr="005010BA">
        <w:rPr>
          <w:rFonts w:ascii="Arial" w:hAnsi="Arial" w:cs="Arial"/>
          <w:sz w:val="20"/>
          <w:szCs w:val="20"/>
        </w:rPr>
        <w:t xml:space="preserve"> de 1998, estimando as receitas em R$ 39.000.000,00 (trinta e nove milhões de reais), e fixando as despesas em igual valor, cujos saldos das dotações serão atualizados sempre que a variação do IGP-EDITADO PELA FUNDAÇÃO GETÚLIO VARGAS atinja dez pontos percentuais (10%).</w:t>
      </w:r>
    </w:p>
    <w:p w:rsidR="00BA1A0A" w:rsidRPr="005010BA" w:rsidRDefault="00BA1A0A" w:rsidP="00BA1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1A0A" w:rsidRPr="005010BA" w:rsidRDefault="00BA1A0A" w:rsidP="00BA1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0BA">
        <w:rPr>
          <w:rFonts w:ascii="Arial" w:hAnsi="Arial" w:cs="Arial"/>
          <w:b/>
          <w:bCs/>
          <w:sz w:val="20"/>
          <w:szCs w:val="20"/>
        </w:rPr>
        <w:t>§ 1º</w:t>
      </w:r>
      <w:r w:rsidRPr="005010BA">
        <w:rPr>
          <w:rFonts w:ascii="Arial" w:hAnsi="Arial" w:cs="Arial"/>
          <w:sz w:val="20"/>
          <w:szCs w:val="20"/>
        </w:rPr>
        <w:t xml:space="preserve"> Cada atualização se fará na data em que divulgado o índice, pelos valores dos saldos no primeiro dia de cada mês.</w:t>
      </w:r>
    </w:p>
    <w:p w:rsidR="00BA1A0A" w:rsidRPr="005010BA" w:rsidRDefault="00BA1A0A" w:rsidP="00BA1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1A0A" w:rsidRPr="005010BA" w:rsidRDefault="00BA1A0A" w:rsidP="00BA1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0BA">
        <w:rPr>
          <w:rFonts w:ascii="Arial" w:hAnsi="Arial" w:cs="Arial"/>
          <w:b/>
          <w:bCs/>
          <w:sz w:val="20"/>
          <w:szCs w:val="20"/>
        </w:rPr>
        <w:t>§ 2º</w:t>
      </w:r>
      <w:r w:rsidRPr="005010BA">
        <w:rPr>
          <w:rFonts w:ascii="Arial" w:hAnsi="Arial" w:cs="Arial"/>
          <w:sz w:val="20"/>
          <w:szCs w:val="20"/>
        </w:rPr>
        <w:t xml:space="preserve"> O primeiro cálculo de atualização se fará tomando-se como mês base o de </w:t>
      </w:r>
      <w:r w:rsidR="005010BA" w:rsidRPr="005010BA">
        <w:rPr>
          <w:rFonts w:ascii="Arial" w:hAnsi="Arial" w:cs="Arial"/>
          <w:sz w:val="20"/>
          <w:szCs w:val="20"/>
        </w:rPr>
        <w:t>julho</w:t>
      </w:r>
      <w:r w:rsidRPr="005010BA">
        <w:rPr>
          <w:rFonts w:ascii="Arial" w:hAnsi="Arial" w:cs="Arial"/>
          <w:sz w:val="20"/>
          <w:szCs w:val="20"/>
        </w:rPr>
        <w:t xml:space="preserve"> de 1998.</w:t>
      </w:r>
    </w:p>
    <w:p w:rsidR="00C56EA9" w:rsidRPr="005010BA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213" w:rsidRPr="005010BA" w:rsidRDefault="006B2213" w:rsidP="00BA1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0BA">
        <w:rPr>
          <w:rFonts w:ascii="Arial" w:hAnsi="Arial" w:cs="Arial"/>
          <w:b/>
          <w:bCs/>
          <w:sz w:val="20"/>
          <w:szCs w:val="20"/>
        </w:rPr>
        <w:t>Art. 2º</w:t>
      </w:r>
      <w:r w:rsidRPr="005010BA">
        <w:rPr>
          <w:rFonts w:ascii="Arial" w:hAnsi="Arial" w:cs="Arial"/>
          <w:sz w:val="20"/>
          <w:szCs w:val="20"/>
        </w:rPr>
        <w:t xml:space="preserve"> </w:t>
      </w:r>
      <w:r w:rsidR="00BA1A0A" w:rsidRPr="005010BA">
        <w:rPr>
          <w:rFonts w:ascii="Arial" w:hAnsi="Arial" w:cs="Arial"/>
          <w:sz w:val="20"/>
          <w:szCs w:val="20"/>
        </w:rPr>
        <w:t>A receita, prevista de conformidade com os anexos a esta Lei, obedece a seguinte classificação econômica:</w:t>
      </w:r>
    </w:p>
    <w:p w:rsidR="00BA1A0A" w:rsidRDefault="00BA1A0A" w:rsidP="00BA1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507"/>
        <w:gridCol w:w="1586"/>
      </w:tblGrid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138D" w:rsidRDefault="005010BA" w:rsidP="00287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138D" w:rsidRDefault="005010BA" w:rsidP="00BA1A0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5.183.500,00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CONTRIBUIÇÕES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999.000,00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16.983.000,00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1.896.000,00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25.117.500,00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OPERAÇÕES DE CRÉDITO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10.757.500,00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3.105.000,00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13.882.500,00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39.000.000,00</w:t>
            </w:r>
          </w:p>
        </w:tc>
      </w:tr>
    </w:tbl>
    <w:p w:rsidR="00B8692E" w:rsidRDefault="00B8692E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38D" w:rsidRDefault="00B8692E" w:rsidP="00CB4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</w:t>
      </w:r>
      <w:r w:rsidR="006B2213">
        <w:rPr>
          <w:rFonts w:ascii="Arial" w:hAnsi="Arial" w:cs="Arial"/>
          <w:b/>
          <w:bCs/>
          <w:sz w:val="20"/>
          <w:szCs w:val="20"/>
        </w:rPr>
        <w:t>. 3</w:t>
      </w:r>
      <w:r w:rsidRPr="00A17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4138D">
        <w:rPr>
          <w:rFonts w:ascii="Arial" w:hAnsi="Arial" w:cs="Arial"/>
          <w:sz w:val="20"/>
          <w:szCs w:val="20"/>
        </w:rPr>
        <w:t>A despesa é fixada de conformidade com os anexos a esta Lei, observando a demonstração por órgãos e classificação econômica, a saber:</w:t>
      </w:r>
    </w:p>
    <w:p w:rsidR="0054138D" w:rsidRDefault="0054138D" w:rsidP="00CB4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96"/>
        <w:gridCol w:w="1586"/>
      </w:tblGrid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138D" w:rsidRDefault="005010BA" w:rsidP="00287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138D" w:rsidRDefault="005010BA" w:rsidP="0028748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ÓRGÃO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2.286.000,00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904.500,00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258.800,00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1.397.100,00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8.087.100,00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541.300,00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641.500,00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SECRETARIS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681.600,00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9.082.600,00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11.153.800,00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3.965.700,00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ÓRGÃO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39.000.000,00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CATEGORIA ECONÔMICA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16.699.750,00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4.885.450,00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5413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21.585.200,00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16.234.500,00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100.300,00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1.080.000,00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17.414.800,00</w:t>
            </w:r>
          </w:p>
        </w:tc>
      </w:tr>
      <w:tr w:rsidR="0054138D" w:rsidTr="002874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38D" w:rsidRDefault="0054138D" w:rsidP="00287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CATEGORIA ECONÔMICA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38D" w:rsidRDefault="0054138D" w:rsidP="002874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39.000.000,00</w:t>
            </w:r>
          </w:p>
        </w:tc>
      </w:tr>
    </w:tbl>
    <w:p w:rsidR="0054138D" w:rsidRDefault="0054138D" w:rsidP="00CB4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54138D" w:rsidP="00A20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5F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>Fica o Executivo autorizado a:</w:t>
      </w:r>
    </w:p>
    <w:p w:rsidR="00A205F0" w:rsidRDefault="00A205F0" w:rsidP="00A20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A205F0" w:rsidP="00A20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5F0">
        <w:rPr>
          <w:rFonts w:ascii="Arial" w:hAnsi="Arial" w:cs="Arial"/>
          <w:b/>
          <w:bCs/>
          <w:sz w:val="20"/>
          <w:szCs w:val="20"/>
        </w:rPr>
        <w:t>I</w:t>
      </w:r>
      <w:r w:rsidR="005010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205F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010BA">
        <w:rPr>
          <w:rFonts w:ascii="Arial" w:hAnsi="Arial" w:cs="Arial"/>
          <w:sz w:val="20"/>
          <w:szCs w:val="20"/>
        </w:rPr>
        <w:t>Abrir</w:t>
      </w:r>
      <w:r>
        <w:rPr>
          <w:rFonts w:ascii="Arial" w:hAnsi="Arial" w:cs="Arial"/>
          <w:sz w:val="20"/>
          <w:szCs w:val="20"/>
        </w:rPr>
        <w:t xml:space="preserve"> créditos adicionais suplementares até o limite de 50% (</w:t>
      </w:r>
      <w:r w:rsidR="005010BA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estipulado no artigo 1º atualizado monetariamente sempre que a variação do IGP – EDITADO PELA FUNDAÇÃO GETÚLIO VARGAS atin</w:t>
      </w:r>
      <w:r w:rsidR="005010BA">
        <w:rPr>
          <w:rFonts w:ascii="Arial" w:hAnsi="Arial" w:cs="Arial"/>
          <w:sz w:val="20"/>
          <w:szCs w:val="20"/>
        </w:rPr>
        <w:t>ja dez pontos percentuais (10%);</w:t>
      </w:r>
    </w:p>
    <w:p w:rsidR="00A205F0" w:rsidRDefault="00A205F0" w:rsidP="00A20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5F0">
        <w:rPr>
          <w:rFonts w:ascii="Arial" w:hAnsi="Arial" w:cs="Arial"/>
          <w:b/>
          <w:bCs/>
          <w:sz w:val="20"/>
          <w:szCs w:val="20"/>
        </w:rPr>
        <w:t>II</w:t>
      </w:r>
      <w:r w:rsidR="005010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205F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010BA">
        <w:rPr>
          <w:rFonts w:ascii="Arial" w:hAnsi="Arial" w:cs="Arial"/>
          <w:sz w:val="20"/>
          <w:szCs w:val="20"/>
        </w:rPr>
        <w:t>Realizar</w:t>
      </w:r>
      <w:r>
        <w:rPr>
          <w:rFonts w:ascii="Arial" w:hAnsi="Arial" w:cs="Arial"/>
          <w:sz w:val="20"/>
          <w:szCs w:val="20"/>
        </w:rPr>
        <w:t xml:space="preserve"> operações de crédito por antecipação da receita até o limite permitido em Resolução do Senado Federal.</w:t>
      </w:r>
      <w:bookmarkStart w:id="0" w:name="_GoBack"/>
      <w:bookmarkEnd w:id="0"/>
    </w:p>
    <w:p w:rsidR="00A205F0" w:rsidRDefault="00A205F0" w:rsidP="00A20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A205F0" w:rsidP="00A20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5F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Na apuração mensal do limite de que trata o inciso I, serão deduzidos os créditos anteriormente abertos, com seus valores monetariamente atualizados da mesma maneira que fixado no “caput”.</w:t>
      </w:r>
    </w:p>
    <w:p w:rsidR="00A205F0" w:rsidRDefault="00A205F0" w:rsidP="00A20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A205F0" w:rsidP="00A20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5F0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Nas hipóteses de extinção ou de não divulgação oportuna do IGP-EDITADO PELA FUNDAÇÃO GETÚLIO VARGAS, as atualizações monetárias determinadas por esta Lei ao efetivo comportamento da receita.</w:t>
      </w:r>
    </w:p>
    <w:p w:rsidR="00A205F0" w:rsidRDefault="00A205F0" w:rsidP="00A20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A205F0" w:rsidP="00A20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5F0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vigorará a partir de 1º de janeiro de 1999.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205F0">
        <w:rPr>
          <w:rFonts w:ascii="Arial" w:hAnsi="Arial" w:cs="Arial"/>
          <w:sz w:val="20"/>
          <w:szCs w:val="20"/>
        </w:rPr>
        <w:t>2</w:t>
      </w:r>
      <w:r w:rsidR="00CB43B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6A6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205F0" w:rsidRDefault="00A205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05F0" w:rsidRDefault="00A205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205F0" w:rsidRDefault="00A205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3E" w:rsidRDefault="0057483E" w:rsidP="009243B3">
      <w:pPr>
        <w:spacing w:after="0" w:line="240" w:lineRule="auto"/>
      </w:pPr>
      <w:r>
        <w:separator/>
      </w:r>
    </w:p>
  </w:endnote>
  <w:endnote w:type="continuationSeparator" w:id="0">
    <w:p w:rsidR="0057483E" w:rsidRDefault="005748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3E" w:rsidRDefault="0057483E" w:rsidP="009243B3">
      <w:pPr>
        <w:spacing w:after="0" w:line="240" w:lineRule="auto"/>
      </w:pPr>
      <w:r>
        <w:separator/>
      </w:r>
    </w:p>
  </w:footnote>
  <w:footnote w:type="continuationSeparator" w:id="0">
    <w:p w:rsidR="0057483E" w:rsidRDefault="005748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00BA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0BA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83E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0E8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6D9D5F90"/>
  <w15:docId w15:val="{246BBEB6-B2A1-4CC0-AF19-02AD148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2019-04-16T00:52:00Z</dcterms:created>
  <dcterms:modified xsi:type="dcterms:W3CDTF">2019-04-23T20:10:00Z</dcterms:modified>
</cp:coreProperties>
</file>