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B1B84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B84">
        <w:rPr>
          <w:rFonts w:ascii="Arial" w:hAnsi="Arial" w:cs="Arial"/>
          <w:b/>
          <w:sz w:val="20"/>
          <w:szCs w:val="20"/>
        </w:rPr>
        <w:t>29</w:t>
      </w:r>
      <w:r w:rsidR="00DD1293">
        <w:rPr>
          <w:rFonts w:ascii="Arial" w:hAnsi="Arial" w:cs="Arial"/>
          <w:b/>
          <w:sz w:val="20"/>
          <w:szCs w:val="20"/>
        </w:rPr>
        <w:t xml:space="preserve"> de JULHO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B1B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inclusão no calendário oficial de festividades do Município, evento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D1293">
        <w:rPr>
          <w:rFonts w:ascii="Arial" w:hAnsi="Arial" w:cs="Arial"/>
          <w:sz w:val="20"/>
          <w:szCs w:val="20"/>
        </w:rPr>
        <w:t xml:space="preserve">Fica </w:t>
      </w:r>
      <w:r w:rsidR="008B1B84">
        <w:rPr>
          <w:rFonts w:ascii="Arial" w:hAnsi="Arial" w:cs="Arial"/>
          <w:sz w:val="20"/>
          <w:szCs w:val="20"/>
        </w:rPr>
        <w:t>incluído no calendário festividades oficiais alusivas ao aniversário de Emancipação Político-Administrativa do Município, o encontro regional de proprietários de automóveis e motocicletas antigas.</w:t>
      </w:r>
    </w:p>
    <w:p w:rsid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Poderão também participar do referido encontro proprietário de automóveis e motocicletas exóticas e também exemplares raros.</w:t>
      </w:r>
    </w:p>
    <w:p w:rsid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B84" w:rsidRP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senhor Prefeito Municipal dentro de trinta (30) dias após a publicação desta Lei, deverá regulamentá-la.</w:t>
      </w:r>
    </w:p>
    <w:p w:rsid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1293" w:rsidRP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8B1B84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</w:t>
      </w:r>
      <w:r w:rsidR="008B1B84">
        <w:rPr>
          <w:rFonts w:ascii="Arial" w:hAnsi="Arial" w:cs="Arial"/>
          <w:sz w:val="20"/>
          <w:szCs w:val="20"/>
        </w:rPr>
        <w:t>da presente</w:t>
      </w:r>
      <w:r>
        <w:rPr>
          <w:rFonts w:ascii="Arial" w:hAnsi="Arial" w:cs="Arial"/>
          <w:sz w:val="20"/>
          <w:szCs w:val="20"/>
        </w:rPr>
        <w:t xml:space="preserve"> Lei, correrão à conta de dotações próprias </w:t>
      </w:r>
      <w:r w:rsidR="008B1B8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orçamento.</w:t>
      </w:r>
    </w:p>
    <w:p w:rsidR="00DD1293" w:rsidRPr="00495A08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D1FC7">
        <w:rPr>
          <w:rFonts w:ascii="Arial" w:hAnsi="Arial" w:cs="Arial"/>
          <w:b/>
          <w:sz w:val="20"/>
          <w:szCs w:val="20"/>
        </w:rPr>
        <w:t xml:space="preserve"> 4</w:t>
      </w:r>
      <w:bookmarkStart w:id="0" w:name="_GoBack"/>
      <w:bookmarkEnd w:id="0"/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B1B84">
        <w:rPr>
          <w:rFonts w:ascii="Arial" w:hAnsi="Arial" w:cs="Arial"/>
          <w:sz w:val="20"/>
          <w:szCs w:val="20"/>
        </w:rPr>
        <w:t>29</w:t>
      </w:r>
      <w:r w:rsidR="00DD1293">
        <w:rPr>
          <w:rFonts w:ascii="Arial" w:hAnsi="Arial" w:cs="Arial"/>
          <w:sz w:val="20"/>
          <w:szCs w:val="20"/>
        </w:rPr>
        <w:t xml:space="preserve"> de julho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A7" w:rsidRDefault="00370EA7" w:rsidP="009243B3">
      <w:pPr>
        <w:spacing w:after="0" w:line="240" w:lineRule="auto"/>
      </w:pPr>
      <w:r>
        <w:separator/>
      </w:r>
    </w:p>
  </w:endnote>
  <w:endnote w:type="continuationSeparator" w:id="0">
    <w:p w:rsidR="00370EA7" w:rsidRDefault="00370E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A7" w:rsidRDefault="00370EA7" w:rsidP="009243B3">
      <w:pPr>
        <w:spacing w:after="0" w:line="240" w:lineRule="auto"/>
      </w:pPr>
      <w:r>
        <w:separator/>
      </w:r>
    </w:p>
  </w:footnote>
  <w:footnote w:type="continuationSeparator" w:id="0">
    <w:p w:rsidR="00370EA7" w:rsidRDefault="00370E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1FC7"/>
    <w:rsid w:val="002D62DD"/>
    <w:rsid w:val="002E2761"/>
    <w:rsid w:val="002F0C6B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3791-564D-4616-8EFA-CE478D30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2019-04-16T03:14:00Z</dcterms:created>
  <dcterms:modified xsi:type="dcterms:W3CDTF">2019-04-25T19:58:00Z</dcterms:modified>
</cp:coreProperties>
</file>