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EF3881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F3881">
        <w:rPr>
          <w:rFonts w:ascii="Arial" w:hAnsi="Arial" w:cs="Arial"/>
          <w:b/>
          <w:sz w:val="20"/>
          <w:szCs w:val="20"/>
        </w:rPr>
        <w:t>31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004C84">
        <w:rPr>
          <w:rFonts w:ascii="Arial" w:hAnsi="Arial" w:cs="Arial"/>
          <w:b/>
          <w:sz w:val="20"/>
          <w:szCs w:val="20"/>
        </w:rPr>
        <w:t>DEZE</w:t>
      </w:r>
      <w:r w:rsidR="009F6220">
        <w:rPr>
          <w:rFonts w:ascii="Arial" w:hAnsi="Arial" w:cs="Arial"/>
          <w:b/>
          <w:sz w:val="20"/>
          <w:szCs w:val="20"/>
        </w:rPr>
        <w:t>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92E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</w:t>
      </w:r>
      <w:r w:rsidR="00EF3881">
        <w:rPr>
          <w:rFonts w:ascii="Arial" w:hAnsi="Arial" w:cs="Arial"/>
          <w:sz w:val="20"/>
          <w:szCs w:val="20"/>
        </w:rPr>
        <w:t>a taxa do serviço de vigilância e dá outras providências.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20" w:rsidRDefault="00A65666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92E44">
        <w:rPr>
          <w:rFonts w:ascii="Arial" w:hAnsi="Arial" w:cs="Arial"/>
          <w:sz w:val="20"/>
          <w:szCs w:val="20"/>
        </w:rPr>
        <w:t>Fica instituíd</w:t>
      </w:r>
      <w:r w:rsidR="00EF3881">
        <w:rPr>
          <w:rFonts w:ascii="Arial" w:hAnsi="Arial" w:cs="Arial"/>
          <w:sz w:val="20"/>
          <w:szCs w:val="20"/>
        </w:rPr>
        <w:t>a a taxa do serviço de vigilância, criada pela Lei nº</w:t>
      </w:r>
      <w:r w:rsidR="00C13437">
        <w:rPr>
          <w:rFonts w:ascii="Arial" w:hAnsi="Arial" w:cs="Arial"/>
          <w:sz w:val="20"/>
          <w:szCs w:val="20"/>
        </w:rPr>
        <w:t xml:space="preserve"> </w:t>
      </w:r>
      <w:r w:rsidR="00EF3881">
        <w:rPr>
          <w:rFonts w:ascii="Arial" w:hAnsi="Arial" w:cs="Arial"/>
          <w:sz w:val="20"/>
          <w:szCs w:val="20"/>
        </w:rPr>
        <w:t>2.321/99, as quais serão exigidas em função da atuação da vigilância sanitária e tem como fato gerador o exercício do poder de polícia e serão cobradas de acordo com a TABELA I.</w:t>
      </w:r>
    </w:p>
    <w:p w:rsidR="00F92E44" w:rsidRDefault="00F92E44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E44" w:rsidRDefault="00F92E44" w:rsidP="00F92E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3881">
        <w:rPr>
          <w:rFonts w:ascii="Arial" w:hAnsi="Arial" w:cs="Arial"/>
          <w:sz w:val="20"/>
          <w:szCs w:val="20"/>
        </w:rPr>
        <w:t>Contribuinte do tributo é a pessoa física ou jurídica que exerce atividade sujeita a fiscalização da vigilância sanitária municipal, cujo pagamento da taxa do serviço de vigilância será efetuado na ocasião da renovação do alvará.</w:t>
      </w:r>
    </w:p>
    <w:p w:rsidR="00F92E44" w:rsidRPr="00F92E44" w:rsidRDefault="00F92E44" w:rsidP="00F92E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881" w:rsidRDefault="00F92E44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F6220">
        <w:rPr>
          <w:rFonts w:ascii="Arial" w:hAnsi="Arial" w:cs="Arial"/>
          <w:b/>
          <w:sz w:val="20"/>
          <w:szCs w:val="20"/>
        </w:rPr>
        <w:t>º</w:t>
      </w:r>
      <w:r w:rsidR="00EF3881">
        <w:rPr>
          <w:rFonts w:ascii="Arial" w:hAnsi="Arial" w:cs="Arial"/>
          <w:sz w:val="20"/>
          <w:szCs w:val="20"/>
        </w:rPr>
        <w:t xml:space="preserve"> Os estabelecimentos sujeitos a fiscalização sanitária do município, que não possuírem o Alvará de Funcionamento expedido pelo Departamento de Vigilância Sanitária, terão o prazo de 90 (noventa) dias, a partir da data da notificação, </w:t>
      </w:r>
      <w:r w:rsidR="00EF3881" w:rsidRPr="00EF3881">
        <w:rPr>
          <w:rFonts w:ascii="Arial" w:hAnsi="Arial" w:cs="Arial"/>
          <w:sz w:val="20"/>
          <w:szCs w:val="20"/>
        </w:rPr>
        <w:t>para regularizarem</w:t>
      </w:r>
      <w:r w:rsidR="00EF3881">
        <w:rPr>
          <w:rFonts w:ascii="Arial" w:hAnsi="Arial" w:cs="Arial"/>
          <w:sz w:val="20"/>
          <w:szCs w:val="20"/>
        </w:rPr>
        <w:t xml:space="preserve"> sua situação no órgão competente.</w:t>
      </w:r>
    </w:p>
    <w:p w:rsidR="00EF3881" w:rsidRDefault="00EF3881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881" w:rsidRDefault="00EF3881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infrações às normas relativas ao tributo sujeitam ao infrator as penalidades a seguir indicadas, sem prejuízo das medidas administrativas e aplicação de outras sanções cabíveis:</w:t>
      </w:r>
    </w:p>
    <w:p w:rsidR="00EF3881" w:rsidRDefault="00EF3881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881" w:rsidRDefault="00EF3881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865BAD">
        <w:rPr>
          <w:rFonts w:ascii="Arial" w:hAnsi="Arial" w:cs="Arial"/>
          <w:sz w:val="20"/>
          <w:szCs w:val="20"/>
        </w:rPr>
        <w:t>Infrações</w:t>
      </w:r>
      <w:r>
        <w:rPr>
          <w:rFonts w:ascii="Arial" w:hAnsi="Arial" w:cs="Arial"/>
          <w:sz w:val="20"/>
          <w:szCs w:val="20"/>
        </w:rPr>
        <w:t xml:space="preserve"> relativas aos documentos de recolhimento do tributo: multa de valor igual a 100 (cem) vezes o da taxa devida, nuca inferior a 10 (vinte) UFIRs, por documento, aos que adulterarem ou falsificarem documentos de recolhimento do tributo e/ou autenticação mecânica, ou ainda, de qualquer forma, contribuírem para a prática de adulteração ou falsificação;</w:t>
      </w:r>
    </w:p>
    <w:p w:rsidR="00EF3881" w:rsidRDefault="00EF3881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865BAD">
        <w:rPr>
          <w:rFonts w:ascii="Arial" w:hAnsi="Arial" w:cs="Arial"/>
          <w:sz w:val="20"/>
          <w:szCs w:val="20"/>
        </w:rPr>
        <w:t>Infrações</w:t>
      </w:r>
      <w:r>
        <w:rPr>
          <w:rFonts w:ascii="Arial" w:hAnsi="Arial" w:cs="Arial"/>
          <w:sz w:val="20"/>
          <w:szCs w:val="20"/>
        </w:rPr>
        <w:t xml:space="preserve"> para as quais não haja </w:t>
      </w:r>
      <w:r w:rsidR="00865BAD">
        <w:rPr>
          <w:rFonts w:ascii="Arial" w:hAnsi="Arial" w:cs="Arial"/>
          <w:sz w:val="20"/>
          <w:szCs w:val="20"/>
        </w:rPr>
        <w:t>penalidade</w:t>
      </w:r>
      <w:r>
        <w:rPr>
          <w:rFonts w:ascii="Arial" w:hAnsi="Arial" w:cs="Arial"/>
          <w:sz w:val="20"/>
          <w:szCs w:val="20"/>
        </w:rPr>
        <w:t xml:space="preserve"> específica prevista nesta Lei – </w:t>
      </w:r>
      <w:r w:rsidR="00865BAD">
        <w:rPr>
          <w:rFonts w:ascii="Arial" w:hAnsi="Arial" w:cs="Arial"/>
          <w:sz w:val="20"/>
          <w:szCs w:val="20"/>
        </w:rPr>
        <w:t>multa de 20 (vinte) UFIRs;</w:t>
      </w:r>
    </w:p>
    <w:p w:rsidR="00EF3881" w:rsidRDefault="00EF3881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Ficam as infrações abaixo sujeitas as seguintes multas:</w:t>
      </w:r>
    </w:p>
    <w:p w:rsidR="00865BAD" w:rsidRDefault="00865BAD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881" w:rsidRDefault="00EF3881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5BA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LEVE: de 50 </w:t>
      </w:r>
      <w:r w:rsidR="00865B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500 UFIRs</w:t>
      </w:r>
      <w:r w:rsidR="00865BAD">
        <w:rPr>
          <w:rFonts w:ascii="Arial" w:hAnsi="Arial" w:cs="Arial"/>
          <w:sz w:val="20"/>
          <w:szCs w:val="20"/>
        </w:rPr>
        <w:t>;</w:t>
      </w:r>
    </w:p>
    <w:p w:rsidR="00EF3881" w:rsidRDefault="00EF3881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5BA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GRAVE:</w:t>
      </w:r>
      <w:r w:rsidR="008C31C5">
        <w:rPr>
          <w:rFonts w:ascii="Arial" w:hAnsi="Arial" w:cs="Arial"/>
          <w:sz w:val="20"/>
          <w:szCs w:val="20"/>
        </w:rPr>
        <w:t xml:space="preserve"> de 501 </w:t>
      </w:r>
      <w:r w:rsidR="00865BAD">
        <w:rPr>
          <w:rFonts w:ascii="Arial" w:hAnsi="Arial" w:cs="Arial"/>
          <w:sz w:val="20"/>
          <w:szCs w:val="20"/>
        </w:rPr>
        <w:t>a</w:t>
      </w:r>
      <w:r w:rsidR="008C31C5">
        <w:rPr>
          <w:rFonts w:ascii="Arial" w:hAnsi="Arial" w:cs="Arial"/>
          <w:sz w:val="20"/>
          <w:szCs w:val="20"/>
        </w:rPr>
        <w:t xml:space="preserve"> 10.000 UFIRs</w:t>
      </w:r>
      <w:r w:rsidR="00865BAD">
        <w:rPr>
          <w:rFonts w:ascii="Arial" w:hAnsi="Arial" w:cs="Arial"/>
          <w:sz w:val="20"/>
          <w:szCs w:val="20"/>
        </w:rPr>
        <w:t>;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5BA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GRAVÍSSIMA: de 10.001 a 30.000 UFIRs</w:t>
      </w:r>
      <w:r w:rsidR="00865BAD">
        <w:rPr>
          <w:rFonts w:ascii="Arial" w:hAnsi="Arial" w:cs="Arial"/>
          <w:sz w:val="20"/>
          <w:szCs w:val="20"/>
        </w:rPr>
        <w:t>.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Sujeitar-se-ão também à multa prevista no inciso I, os que, tendo conhecimento do fato, conservarem por mais de oito dias, documento de recolhimento adulterado ou falsificado, sem a adoção de providências perante a autoridade competente.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cobrança das taxas referidas nesta Lei, far-se-á de acordo com a sistemática adotada pelo Código Tributário Municipal.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A51448" w:rsidRDefault="008C31C5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 xml:space="preserve"> e seus efeitos a partir de 1º de janeiro de 2000</w:t>
      </w:r>
      <w:r w:rsidR="009F6220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C31C5">
        <w:rPr>
          <w:rFonts w:ascii="Arial" w:hAnsi="Arial" w:cs="Arial"/>
          <w:sz w:val="20"/>
          <w:szCs w:val="20"/>
        </w:rPr>
        <w:t>31</w:t>
      </w:r>
      <w:r w:rsidR="009F6220">
        <w:rPr>
          <w:rFonts w:ascii="Arial" w:hAnsi="Arial" w:cs="Arial"/>
          <w:sz w:val="20"/>
          <w:szCs w:val="20"/>
        </w:rPr>
        <w:t xml:space="preserve"> de </w:t>
      </w:r>
      <w:r w:rsidR="00004C84">
        <w:rPr>
          <w:rFonts w:ascii="Arial" w:hAnsi="Arial" w:cs="Arial"/>
          <w:sz w:val="20"/>
          <w:szCs w:val="20"/>
        </w:rPr>
        <w:t>dezem</w:t>
      </w:r>
      <w:r w:rsidR="009F6220">
        <w:rPr>
          <w:rFonts w:ascii="Arial" w:hAnsi="Arial" w:cs="Arial"/>
          <w:sz w:val="20"/>
          <w:szCs w:val="20"/>
        </w:rPr>
        <w:t>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39" w:rsidRDefault="00810539" w:rsidP="009243B3">
      <w:pPr>
        <w:spacing w:after="0" w:line="240" w:lineRule="auto"/>
      </w:pPr>
      <w:r>
        <w:separator/>
      </w:r>
    </w:p>
  </w:endnote>
  <w:endnote w:type="continuationSeparator" w:id="0">
    <w:p w:rsidR="00810539" w:rsidRDefault="008105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39" w:rsidRDefault="00810539" w:rsidP="009243B3">
      <w:pPr>
        <w:spacing w:after="0" w:line="240" w:lineRule="auto"/>
      </w:pPr>
      <w:r>
        <w:separator/>
      </w:r>
    </w:p>
  </w:footnote>
  <w:footnote w:type="continuationSeparator" w:id="0">
    <w:p w:rsidR="00810539" w:rsidRDefault="008105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96E45F2"/>
    <w:multiLevelType w:val="hybridMultilevel"/>
    <w:tmpl w:val="00620FDC"/>
    <w:lvl w:ilvl="0" w:tplc="B57A88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539"/>
    <w:rsid w:val="008107A5"/>
    <w:rsid w:val="00821491"/>
    <w:rsid w:val="0082420A"/>
    <w:rsid w:val="008358CA"/>
    <w:rsid w:val="00836BCD"/>
    <w:rsid w:val="008470FF"/>
    <w:rsid w:val="00860F73"/>
    <w:rsid w:val="00865BAD"/>
    <w:rsid w:val="00866D3C"/>
    <w:rsid w:val="008875D3"/>
    <w:rsid w:val="00897C60"/>
    <w:rsid w:val="008B1B84"/>
    <w:rsid w:val="008C31C5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1A11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13437"/>
    <w:rsid w:val="00C21D10"/>
    <w:rsid w:val="00C265C2"/>
    <w:rsid w:val="00C36683"/>
    <w:rsid w:val="00C45BCB"/>
    <w:rsid w:val="00C46831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EF3881"/>
    <w:rsid w:val="00F1391F"/>
    <w:rsid w:val="00F22D12"/>
    <w:rsid w:val="00F25057"/>
    <w:rsid w:val="00F37B93"/>
    <w:rsid w:val="00F57D93"/>
    <w:rsid w:val="00F92E44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AE3F-1517-48D1-B557-C2A482D7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2019-04-17T03:36:00Z</dcterms:created>
  <dcterms:modified xsi:type="dcterms:W3CDTF">2019-04-26T12:23:00Z</dcterms:modified>
</cp:coreProperties>
</file>