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00244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024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0244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9C07E7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002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PCM – PROGRAMA COMUNITÁRIO DE MELHORAMENTOS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D7778">
        <w:rPr>
          <w:rFonts w:ascii="Arial" w:hAnsi="Arial" w:cs="Arial"/>
          <w:b/>
          <w:sz w:val="20"/>
          <w:szCs w:val="20"/>
        </w:rPr>
        <w:t>E SUAS</w:t>
      </w:r>
      <w:r w:rsidR="004C4A1B">
        <w:rPr>
          <w:rFonts w:ascii="Arial" w:hAnsi="Arial" w:cs="Arial"/>
          <w:b/>
          <w:sz w:val="20"/>
          <w:szCs w:val="20"/>
        </w:rPr>
        <w:t xml:space="preserve"> ATRIBUIÇÕES </w:t>
      </w:r>
      <w:r w:rsidR="004D7778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F94" w:rsidRDefault="00127A6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D7778">
        <w:rPr>
          <w:rFonts w:ascii="Arial" w:hAnsi="Arial" w:cs="Arial"/>
          <w:sz w:val="20"/>
          <w:szCs w:val="20"/>
        </w:rPr>
        <w:t>Fica instituído o PCM – PROGRAMA COMUNITÁRIO DE MELHORAMENTOS que obedecerá ao dispositivo nesta lei.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PCM – PROGRAMA COMUNITÁRIO DE MELHORAMENTOS compreenderá a execução de pavimentação, guias e sarjetas, recapeamento, extensão de rede de água e esgoto, galerias de águas pluviais e outras, e será acionado por inciativa própria da Administração ou quando solicitado pelos proprietários de imóveis localizados nas vias de logradouros públicos onde se dará a atuação.</w:t>
      </w:r>
      <w:r w:rsidRPr="004D7778">
        <w:rPr>
          <w:rFonts w:ascii="Arial" w:hAnsi="Arial" w:cs="Arial"/>
          <w:sz w:val="20"/>
          <w:szCs w:val="20"/>
        </w:rPr>
        <w:t xml:space="preserve"> 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melhoramentos</w:t>
      </w:r>
      <w:r w:rsidR="00FA5EF2">
        <w:rPr>
          <w:rFonts w:ascii="Arial" w:hAnsi="Arial" w:cs="Arial"/>
          <w:sz w:val="20"/>
          <w:szCs w:val="20"/>
        </w:rPr>
        <w:t xml:space="preserve"> solicitados serão aprovados quando forem do interesse e conveniência do Município.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A5EF2">
        <w:rPr>
          <w:rFonts w:ascii="Arial" w:hAnsi="Arial" w:cs="Arial"/>
          <w:sz w:val="20"/>
          <w:szCs w:val="20"/>
        </w:rPr>
        <w:t>No caso de pavimentação, será dada prioridade às vias e logradouros públicos já dotado de melhoramentos, como rede de água e esgoto e outros que necessariamente, se assentem no subsolo.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A5EF2">
        <w:rPr>
          <w:rFonts w:ascii="Arial" w:hAnsi="Arial" w:cs="Arial"/>
          <w:sz w:val="20"/>
          <w:szCs w:val="20"/>
        </w:rPr>
        <w:t xml:space="preserve">O custo do melhoramento será composto pelo valor de sua execução acrescido das despesas com estudos, projetos, fiscalização, desapropriações, administração e financiamento, prêmios de reembolso e outras de praxe em </w:t>
      </w:r>
      <w:r w:rsidR="0033665F">
        <w:rPr>
          <w:rFonts w:ascii="Arial" w:hAnsi="Arial" w:cs="Arial"/>
          <w:sz w:val="20"/>
          <w:szCs w:val="20"/>
        </w:rPr>
        <w:t>financiamento ou empréstimo.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</w:t>
      </w:r>
      <w:r w:rsidR="0033665F">
        <w:rPr>
          <w:rFonts w:ascii="Arial" w:hAnsi="Arial" w:cs="Arial"/>
          <w:sz w:val="20"/>
          <w:szCs w:val="20"/>
        </w:rPr>
        <w:t xml:space="preserve"> custo do melhoramento será rateado entre os proprietários de imóveis alcançados por ele, proporcionalmente às testadas dos mesmos.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 w:rsidR="0033665F">
        <w:rPr>
          <w:rFonts w:ascii="Arial" w:hAnsi="Arial" w:cs="Arial"/>
          <w:sz w:val="20"/>
          <w:szCs w:val="20"/>
        </w:rPr>
        <w:t xml:space="preserve"> Os proprietários </w:t>
      </w:r>
      <w:proofErr w:type="spellStart"/>
      <w:r w:rsidR="0033665F">
        <w:rPr>
          <w:rFonts w:ascii="Arial" w:hAnsi="Arial" w:cs="Arial"/>
          <w:sz w:val="20"/>
          <w:szCs w:val="20"/>
        </w:rPr>
        <w:t>lindeiros</w:t>
      </w:r>
      <w:proofErr w:type="spellEnd"/>
      <w:r w:rsidR="0033665F">
        <w:rPr>
          <w:rFonts w:ascii="Arial" w:hAnsi="Arial" w:cs="Arial"/>
          <w:sz w:val="20"/>
          <w:szCs w:val="20"/>
        </w:rPr>
        <w:t xml:space="preserve"> que receberem diretamente o benefício responderão, no mínimo, por 50% (cinquenta por cento) do custo do melhoramento.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33665F">
        <w:rPr>
          <w:rFonts w:ascii="Arial" w:hAnsi="Arial" w:cs="Arial"/>
          <w:sz w:val="20"/>
          <w:szCs w:val="20"/>
        </w:rPr>
        <w:t xml:space="preserve"> Os proprietários poderão responder pela porcentagem restante em função do tipo das características da irradiação dos efeitos e da localização da obra.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33665F">
        <w:rPr>
          <w:rFonts w:ascii="Arial" w:hAnsi="Arial" w:cs="Arial"/>
          <w:sz w:val="20"/>
          <w:szCs w:val="20"/>
        </w:rPr>
        <w:t>No caso de pavimentação, o custo do melhoramento, para os proprietários de imóveis de esquina, será calculado proporcionalmente às suas testadas prolongando-se até o limite da bissetriz do ângulo da via pavimentada.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33665F">
        <w:rPr>
          <w:rFonts w:ascii="Arial" w:hAnsi="Arial" w:cs="Arial"/>
          <w:sz w:val="20"/>
          <w:szCs w:val="20"/>
        </w:rPr>
        <w:t>O PCM – PROGRAMA COMUNITÁRIO DE MELHORAMENTOS será dividido em etapas fisicamente independentes, que poderão englobar uma ou mais ruas próximas. Cada etapa será uma obra e será denominada por um número.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melhoramentos</w:t>
      </w:r>
      <w:r w:rsidR="0033665F">
        <w:rPr>
          <w:rFonts w:ascii="Arial" w:hAnsi="Arial" w:cs="Arial"/>
          <w:sz w:val="20"/>
          <w:szCs w:val="20"/>
        </w:rPr>
        <w:t xml:space="preserve"> a serem executados através do PCM – PROGRAMA COMUNITÁRIO DE MELHORAMENTOS serão executados de forma direta pela Prefeitura, ou indireta, obedecendo-se ao princípio da licitação para escolha da empresa a ser contratada.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33665F">
        <w:rPr>
          <w:rFonts w:ascii="Arial" w:hAnsi="Arial" w:cs="Arial"/>
          <w:sz w:val="20"/>
          <w:szCs w:val="20"/>
        </w:rPr>
        <w:t xml:space="preserve"> Antes do início da execução do melhoramento, os interessados serão convocados por edital, para examinarem o memorial descritivo, o projeto, o orçamento do custo do melhoramento, o plano do rateio e os valores correspondentes.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3665F">
        <w:rPr>
          <w:rFonts w:ascii="Arial" w:hAnsi="Arial" w:cs="Arial"/>
          <w:sz w:val="20"/>
          <w:szCs w:val="20"/>
        </w:rPr>
        <w:t>Após a publicação do edital, os interessados serão contatados pessoalmente para se aderirem ao PCM – PROGRAMA COMUNITÁRIO DE MELHORAMENTOS, firmarem contratos de financiamento com a NOSSA CAIXA – NOSSO BANCO S/A.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33665F">
        <w:rPr>
          <w:rFonts w:ascii="Arial" w:hAnsi="Arial" w:cs="Arial"/>
          <w:sz w:val="20"/>
          <w:szCs w:val="20"/>
        </w:rPr>
        <w:t xml:space="preserve"> O valor do melhoramento, atribuído a cada proprietário de imóvel beneficiado, poderá ser pago em uma só parcela ou financiado através da NOSSA CAIXA – NOSSO BANCO S.A., dentro das condições estabelecidas.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3665F">
        <w:rPr>
          <w:rFonts w:ascii="Arial" w:hAnsi="Arial" w:cs="Arial"/>
          <w:sz w:val="20"/>
          <w:szCs w:val="20"/>
        </w:rPr>
        <w:t>No caso de pagamento em uma parcela, o valor deverá ser recolhido junto à NOSSA CAIXA – NOSSO BANCO S.A., em conta especial denominada a Prefeitura Municipal, que será considerada depositária</w:t>
      </w:r>
      <w:r w:rsidR="000A4B83">
        <w:rPr>
          <w:rFonts w:ascii="Arial" w:hAnsi="Arial" w:cs="Arial"/>
          <w:sz w:val="20"/>
          <w:szCs w:val="20"/>
        </w:rPr>
        <w:t>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="000A4B83">
        <w:rPr>
          <w:rFonts w:ascii="Arial" w:hAnsi="Arial" w:cs="Arial"/>
          <w:sz w:val="20"/>
          <w:szCs w:val="20"/>
        </w:rPr>
        <w:t>A Prefeitura Municipal responderá pela parte do custo do melhoramento que não for assumida pelos proprietários beneficiados com o PCM – PROGRAMA COMUNITÁRIO DE MELHORAMENTOS.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0A4B83">
        <w:rPr>
          <w:rFonts w:ascii="Arial" w:hAnsi="Arial" w:cs="Arial"/>
          <w:sz w:val="20"/>
          <w:szCs w:val="20"/>
        </w:rPr>
        <w:t xml:space="preserve"> Os valores correspondentes à responsabilidade tratada no caput deste artigo, serão exigidos pela Prefeitura Municipal, dos proprietários não aderentes ao PCM – PROGRAMA COMUNITÁRIO DE MELHORAMENTOS, a título de tributo.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</w:t>
      </w:r>
      <w:r w:rsidR="000A4B83">
        <w:rPr>
          <w:rFonts w:ascii="Arial" w:hAnsi="Arial" w:cs="Arial"/>
          <w:sz w:val="20"/>
          <w:szCs w:val="20"/>
        </w:rPr>
        <w:t>O valor total contratado, compreendendo os pagamentos em uma parcela e os financiados, será creditado pela NOSSA CAIXA – NOSSO BANCO S.A. em conta corrente, sem remuneração, em nome da Prefeitura Municipal, e vinculada a cada etapa do PCM – PROGRAMA COMUNITÁRIO DE MELHORAMENTOS.</w:t>
      </w:r>
    </w:p>
    <w:p w:rsidR="004D7778" w:rsidRDefault="004D7778" w:rsidP="004D7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Pr="004D7778" w:rsidRDefault="004D7778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</w:t>
      </w:r>
      <w:r w:rsidR="000A4B83">
        <w:rPr>
          <w:rFonts w:ascii="Arial" w:hAnsi="Arial" w:cs="Arial"/>
          <w:sz w:val="20"/>
          <w:szCs w:val="20"/>
        </w:rPr>
        <w:t>O valor tratado no artigo anterior, será liberado pela NOSSA CAIXA – NOSSO BANCO S.A., para livre movimento da Prefeitura em etapas, nos valores e importâncias por ela definidos e comunicados à Prefeitura Municipal.</w:t>
      </w: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A liberação</w:t>
      </w:r>
      <w:r w:rsidR="000A4B83">
        <w:rPr>
          <w:rFonts w:ascii="Arial" w:hAnsi="Arial" w:cs="Arial"/>
          <w:sz w:val="20"/>
          <w:szCs w:val="20"/>
        </w:rPr>
        <w:t xml:space="preserve"> mencionada no caput deste artigo será efetuada mediante correspondência da Prefeitura Municipal atestando que a obra encontra-se em estágio que comporta o pagamento parcial solicitado </w:t>
      </w:r>
      <w:r w:rsidR="004D4DCB">
        <w:rPr>
          <w:rFonts w:ascii="Arial" w:hAnsi="Arial" w:cs="Arial"/>
          <w:sz w:val="20"/>
          <w:szCs w:val="20"/>
        </w:rPr>
        <w:t>e aferição por parte de Técnicos da NOSSA CAIXA – NOSSO BANCO S.A..</w:t>
      </w:r>
    </w:p>
    <w:p w:rsidR="00AB5FE2" w:rsidRDefault="00AB5FE2" w:rsidP="00FA5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4D4DCB">
        <w:rPr>
          <w:rFonts w:ascii="Arial" w:hAnsi="Arial" w:cs="Arial"/>
          <w:sz w:val="20"/>
          <w:szCs w:val="20"/>
        </w:rPr>
        <w:t>O saldo por ventura existente no final de cada etapa do PCM – PROGRAMA COMUNITÁRIO DE MELHORAMENTOS, ingressará na Receita Municipal.</w:t>
      </w: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</w:t>
      </w:r>
      <w:r w:rsidR="004D4DCB">
        <w:rPr>
          <w:rFonts w:ascii="Arial" w:hAnsi="Arial" w:cs="Arial"/>
          <w:sz w:val="20"/>
          <w:szCs w:val="20"/>
        </w:rPr>
        <w:t>É de inteira responsabilidade da Prefeitura Municipal a contratação, execução, fiscalização, qualidade e pagamento da obra a ser executada através do PCM – PROGRAMA COMUNITÁRIO DE MELHORAMENTOS.</w:t>
      </w: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Pr="004D7778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 w:rsidR="004D4DCB">
        <w:rPr>
          <w:rFonts w:ascii="Arial" w:hAnsi="Arial" w:cs="Arial"/>
          <w:sz w:val="20"/>
          <w:szCs w:val="20"/>
        </w:rPr>
        <w:t xml:space="preserve"> Fica a Prefeitura Municipal a comparecer como responsável, observados os limites de endividamento estabelecidos na legislação em vigor, pelos contratos que os proprietários firmarem junto à NOSSA CAIXA – NOSSO BANCO S.A..</w:t>
      </w: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4D4DCB">
        <w:rPr>
          <w:rFonts w:ascii="Arial" w:hAnsi="Arial" w:cs="Arial"/>
          <w:sz w:val="20"/>
          <w:szCs w:val="20"/>
        </w:rPr>
        <w:t>A responsabilidade constante deste artigo prevalecerá somente após esgotadas todas as medidas de ordem administrativas para o recebimento das importâncias financiadas.</w:t>
      </w:r>
    </w:p>
    <w:p w:rsidR="00AB5FE2" w:rsidRDefault="00AB5FE2" w:rsidP="00FA5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4D4DCB">
        <w:rPr>
          <w:rFonts w:ascii="Arial" w:hAnsi="Arial" w:cs="Arial"/>
          <w:sz w:val="20"/>
          <w:szCs w:val="20"/>
        </w:rPr>
        <w:t xml:space="preserve">Para possibilitar a execução do procedimento tratado no parágrafo anterior, as operações efetuadas dentro do PCM – </w:t>
      </w:r>
      <w:r w:rsidR="00AB5FE2">
        <w:rPr>
          <w:rFonts w:ascii="Arial" w:hAnsi="Arial" w:cs="Arial"/>
          <w:sz w:val="20"/>
          <w:szCs w:val="20"/>
        </w:rPr>
        <w:t>PROGRAMA COMUNITÁRIO DE MELHORAMENTOS fica</w:t>
      </w:r>
      <w:r w:rsidR="004D4DCB">
        <w:rPr>
          <w:rFonts w:ascii="Arial" w:hAnsi="Arial" w:cs="Arial"/>
          <w:sz w:val="20"/>
          <w:szCs w:val="20"/>
        </w:rPr>
        <w:t xml:space="preserve"> vinculadas ao Convênio firmado entre a NOSSA CAIXA – NOSSO BANCO S.A. e o BANESPA – BANCO DO ESTADO DE SÃO PAULO S.A., publicado no Diário Oficial do Estado de São Paulo em 27 de abril de 1984.</w:t>
      </w:r>
    </w:p>
    <w:p w:rsidR="00AB5FE2" w:rsidRDefault="00AB5FE2" w:rsidP="00FA5E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="004D4DCB">
        <w:rPr>
          <w:rFonts w:ascii="Arial" w:hAnsi="Arial" w:cs="Arial"/>
          <w:sz w:val="20"/>
          <w:szCs w:val="20"/>
        </w:rPr>
        <w:t>Para cobrança da dívida assumida pela Prefeitura Municipal proveniente da responsabilidade constante deste artigo serão observadas as disposições da legislação em vigor</w:t>
      </w: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</w:t>
      </w:r>
      <w:r w:rsidR="004D4DCB">
        <w:rPr>
          <w:rFonts w:ascii="Arial" w:hAnsi="Arial" w:cs="Arial"/>
          <w:sz w:val="20"/>
          <w:szCs w:val="20"/>
        </w:rPr>
        <w:t>Toda divulgação promovida pelo Município deverá conter os dizeres:</w:t>
      </w:r>
    </w:p>
    <w:p w:rsidR="004D4DCB" w:rsidRDefault="004D4DCB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050"/>
      </w:tblGrid>
      <w:tr w:rsidR="00AB5FE2" w:rsidRPr="00AB5FE2" w:rsidTr="00AB5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AB5FE2" w:rsidRDefault="00AB5FE2" w:rsidP="00F618F2">
            <w:pPr>
              <w:jc w:val="both"/>
              <w:rPr>
                <w:rFonts w:cs="Arial"/>
              </w:rPr>
            </w:pPr>
            <w:r w:rsidRPr="00AB5FE2">
              <w:rPr>
                <w:rFonts w:cs="Arial"/>
              </w:rPr>
              <w:t xml:space="preserve">PREFEITURA MUNICIPAL DE FERRAZ DE VASCONCELOS </w:t>
            </w:r>
          </w:p>
          <w:p w:rsidR="00AB5FE2" w:rsidRDefault="00AB5FE2" w:rsidP="00F618F2">
            <w:pPr>
              <w:jc w:val="both"/>
              <w:rPr>
                <w:rFonts w:cs="Arial"/>
              </w:rPr>
            </w:pPr>
            <w:r w:rsidRPr="00AB5FE2">
              <w:rPr>
                <w:rFonts w:cs="Arial"/>
              </w:rPr>
              <w:t>PCM – PROGRAMA COMUNITÁRIO DE MELHORAMENTOS</w:t>
            </w:r>
            <w:r w:rsidRPr="00AB5FE2">
              <w:rPr>
                <w:rFonts w:cs="Arial"/>
              </w:rPr>
              <w:t xml:space="preserve"> </w:t>
            </w:r>
          </w:p>
          <w:p w:rsidR="00AB5FE2" w:rsidRPr="00AB5FE2" w:rsidRDefault="00AB5FE2" w:rsidP="00F618F2">
            <w:pPr>
              <w:jc w:val="both"/>
              <w:rPr>
                <w:rFonts w:cs="Arial"/>
              </w:rPr>
            </w:pPr>
            <w:r w:rsidRPr="00AB5FE2">
              <w:rPr>
                <w:rFonts w:cs="Arial"/>
              </w:rPr>
              <w:t>AGENTE FINANCEIRO: NOSSA CAIXA – NOSSO BANCO S.A.</w:t>
            </w:r>
          </w:p>
        </w:tc>
      </w:tr>
    </w:tbl>
    <w:p w:rsidR="00FA5EF2" w:rsidRPr="00FA5EF2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FA5EF2" w:rsidP="00FA5E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 w:rsidR="00EC0A64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411F5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A5EF2">
        <w:rPr>
          <w:rFonts w:ascii="Arial" w:hAnsi="Arial" w:cs="Arial"/>
          <w:sz w:val="20"/>
          <w:szCs w:val="20"/>
        </w:rPr>
        <w:t>12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FA5EF2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Administração e Fazenda</w:t>
      </w:r>
    </w:p>
    <w:p w:rsidR="0094437D" w:rsidRDefault="009443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437D" w:rsidRDefault="009443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437D" w:rsidRDefault="009443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94437D" w:rsidRDefault="009443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CB" w:rsidRDefault="004D4DCB" w:rsidP="009243B3">
      <w:pPr>
        <w:spacing w:after="0" w:line="240" w:lineRule="auto"/>
      </w:pPr>
      <w:r>
        <w:separator/>
      </w:r>
    </w:p>
  </w:endnote>
  <w:endnote w:type="continuationSeparator" w:id="0">
    <w:p w:rsidR="004D4DCB" w:rsidRDefault="004D4D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CB" w:rsidRDefault="004D4DCB" w:rsidP="009243B3">
      <w:pPr>
        <w:spacing w:after="0" w:line="240" w:lineRule="auto"/>
      </w:pPr>
      <w:r>
        <w:separator/>
      </w:r>
    </w:p>
  </w:footnote>
  <w:footnote w:type="continuationSeparator" w:id="0">
    <w:p w:rsidR="004D4DCB" w:rsidRDefault="004D4D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CB" w:rsidRDefault="004D4D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4B83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3665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D4DCB"/>
    <w:rsid w:val="004D7778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437D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B5FE2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00244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5EF2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33DC69"/>
  <w15:docId w15:val="{CFB4F715-A38B-4B72-9708-D4680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6C43-E04C-4506-89D0-F540CCA7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2019-04-16T13:39:00Z</dcterms:created>
  <dcterms:modified xsi:type="dcterms:W3CDTF">2019-04-23T20:59:00Z</dcterms:modified>
</cp:coreProperties>
</file>