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B4C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</w:t>
      </w:r>
      <w:r w:rsidR="004B4CF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8AB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208AB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4CF5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 no valor de R$ 59.500,00, para reforço de dotação consignada no vigente orçamento.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3B6" w:rsidRDefault="009243B3" w:rsidP="004B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4CF5">
        <w:rPr>
          <w:rFonts w:ascii="Arial" w:hAnsi="Arial" w:cs="Arial"/>
          <w:sz w:val="20"/>
          <w:szCs w:val="20"/>
        </w:rPr>
        <w:t>Fica o Executivo autorizado a abrir um Crédito Adicional Suplementar ao Orçamento Fiscal do Município (Lei nº 2.371, de 03 de outubro de 2000), no valor de R$ 59.500,00 (cinqüenta e nove mil e quinhentos reais), em favor da Câmara Municipal, para atender à programação constante do Anexo desta Lei.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4B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 xml:space="preserve">Os </w:t>
      </w:r>
      <w:r w:rsidR="004B4CF5">
        <w:rPr>
          <w:rFonts w:ascii="Arial" w:hAnsi="Arial" w:cs="Arial"/>
          <w:sz w:val="20"/>
          <w:szCs w:val="20"/>
        </w:rPr>
        <w:t>recursos necessários à execução do disposto no artigo anterior, serão aqueles elencados no artigo 43, §§ 1º, da Lei Federal nº 4.320/64.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4B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3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1208A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08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8AB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6A" w:rsidRDefault="00FC176A" w:rsidP="009243B3">
      <w:pPr>
        <w:spacing w:after="0" w:line="240" w:lineRule="auto"/>
      </w:pPr>
      <w:r>
        <w:separator/>
      </w:r>
    </w:p>
  </w:endnote>
  <w:endnote w:type="continuationSeparator" w:id="1">
    <w:p w:rsidR="00FC176A" w:rsidRDefault="00FC17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6A" w:rsidRDefault="00FC176A" w:rsidP="009243B3">
      <w:pPr>
        <w:spacing w:after="0" w:line="240" w:lineRule="auto"/>
      </w:pPr>
      <w:r>
        <w:separator/>
      </w:r>
    </w:p>
  </w:footnote>
  <w:footnote w:type="continuationSeparator" w:id="1">
    <w:p w:rsidR="00FC176A" w:rsidRDefault="00FC17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176A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2019-04-16T16:34:00Z</dcterms:created>
  <dcterms:modified xsi:type="dcterms:W3CDTF">2019-04-16T16:38:00Z</dcterms:modified>
</cp:coreProperties>
</file>