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157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40</w:t>
      </w:r>
      <w:r w:rsidR="00D157F0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366FC">
        <w:rPr>
          <w:rFonts w:ascii="Arial" w:hAnsi="Arial" w:cs="Arial"/>
          <w:b/>
          <w:sz w:val="20"/>
          <w:szCs w:val="20"/>
        </w:rPr>
        <w:t>1</w:t>
      </w:r>
      <w:r w:rsidR="00D157F0">
        <w:rPr>
          <w:rFonts w:ascii="Arial" w:hAnsi="Arial" w:cs="Arial"/>
          <w:b/>
          <w:sz w:val="20"/>
          <w:szCs w:val="20"/>
        </w:rPr>
        <w:t>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D157F0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57F0" w:rsidP="000366F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Doa à Fazenda do Estado de São Paulo, área com 9.066,82, anexa ao Jardim Castelo, destinada à construção de Escola Estadual.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733C" w:rsidRDefault="009243B3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157F0">
        <w:rPr>
          <w:rFonts w:ascii="Arial" w:hAnsi="Arial" w:cs="Arial"/>
          <w:sz w:val="20"/>
          <w:szCs w:val="20"/>
        </w:rPr>
        <w:t>Fica a Prefeitura Municipal de Ferraz de Vasconcelos, autorizada a alienar, por doação pura e simples, à Fazenda do Estado de São Paulo, a área de terra abaixo descrita, medindo 9.066,82 m², neste município, destinada à construção de Escola Estadual, contida dentro do seguinte roteiro:</w:t>
      </w:r>
    </w:p>
    <w:p w:rsidR="00D157F0" w:rsidRDefault="00D157F0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7F0" w:rsidRDefault="00D157F0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“Área destinada à prédio Escolar no Jardim Castelo</w:t>
      </w:r>
    </w:p>
    <w:p w:rsidR="00D157F0" w:rsidRDefault="00D157F0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Município – Ferraz de Vasconcelos</w:t>
      </w:r>
    </w:p>
    <w:p w:rsidR="00D157F0" w:rsidRDefault="00D157F0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Código FDE – 01 11 131</w:t>
      </w:r>
    </w:p>
    <w:p w:rsidR="00D157F0" w:rsidRDefault="00D157F0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do terreno – 9.066,82m²</w:t>
      </w:r>
    </w:p>
    <w:p w:rsidR="00D157F0" w:rsidRDefault="00D157F0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Perímetro – A-B-C-D-E-F-G-H-I-A</w:t>
      </w:r>
    </w:p>
    <w:p w:rsidR="00D157F0" w:rsidRDefault="00D157F0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7F0" w:rsidRDefault="00D157F0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terreno começa no ponto “A”, localizado ao longo do alinhamento da Rua José Maria Claro, com azimute de 100º27’06”, e distância de 11,64m do vértice de divisa entre os lotes nº 585 e nº 587 da Rua José Maria Claro, e segue em linha reta ao longo dessa mesma rua, com azimute de 196°02’31”, e na distância de 30,00m até o ponto “B”; daí deflete à esquerda e segue pelo alinhamento da mesma rua, em linha curva, com ângulo central de 57º08’16”, raio de 27,90m na distância de 27,48m até o ponto “C”; daí deflete a esquerda e segue em linha reta pelo alinhamento da mesma rua, com azimute de 135°32’03” e na distância de 27,10m até o ponto “D”; daí deflete a direita e segue em linha curva pela confluência das Ruas José Maria Claro e dos Uirapurus, em linha curva com ângulo central de 59º40’44”,raio de 9,70m e na distância de 10,10m até o ponto “E”; daí, deflete a direita e segue em linha reta pelo alinhamento da Rua dos Uirapurus, com azimute de 216º00’17”, e nas distância de 3,24m até o ponto “F”</w:t>
      </w:r>
      <w:r w:rsidR="00E82544">
        <w:rPr>
          <w:rFonts w:ascii="Arial" w:hAnsi="Arial" w:cs="Arial"/>
          <w:sz w:val="20"/>
          <w:szCs w:val="20"/>
        </w:rPr>
        <w:t>; daí, deflete a direita e segue em linha reta confrontando com quem de direito, com azimute de 289º14’50”, e na distância de 55,00m até o ponto “G”; daí deflete a esquerda e segue em linha reta confrontando com quem de direito, com azimute de 279º56’05”, e na distância de 74,22m até o ponto “H”; daí deflete a direita e segue em linha reta confrontando com o córrego existente, com azimute de 16º47’33”, e na distância de 10,37m até o ponto “H1”; daí deflete a direita e segue em linha reta confrontando com o mesmo córrego, com azimute de 47º29’33”, e na distância de 3,53m até o ponto “H2”; daí deflete a direita e segue em linha reta confrontando com o mesmo córrego, com azimute de 41º36’07”, e na distância de 3,39m até o ponto “H3”; daí deflete a esquerda e segue em linha reta confrontando com o mesmo córrego, com azimute de 4º20’20”, e na distância de 2,54m até o ponto “H4”; daí deflete a esquerda e segue em linha reta confrontando com o mesmo córrego, com azimute de 356º43’36”, e na distância de 18,92m até o ponto “H5”; daí deflete a direita e segue em linha reta confrontando com o mesmo córrego, com azimute de 13º43’04”, e na distância de 15,50m até o ponto “H6”; daí deflete a esquerda e segue em linha reta confrontando com o mesmo córrego, com azimute de 0º03’30”, e na distância de 9,25m até o ponto “H7”; daí deflete a esquerda e segue em linha reta confrontando com o mesmo córrego, com azimute de 1º54’21”, e na distância de 5,46m até o ponto “H8”; daí deflete a direita e segue em linha reta confrontando com o mesmo córrego, com azimute de 23º55’41”, e na distância de 8,85m até o ponto “H9”; daí deflete a esquerda e segue em linha reta confrontando com o mesmo córrego, com azimute de 14º14’25”, e na distância de 13,66m até o ponto “H10”; daí deflete a direita e segue em linha reta confrontando com o mesmo córrego, com azimute de 31º06’09”, e na distância de 17,29m até o ponto “I”; daí deflete a direita e segue em linha reta confrontando com quem de direito, com azimute de 120º31’03”, e na distância de 93,00m até o ponto “A” início da presente descrição, encerrando a superfície de 9.066</w:t>
      </w:r>
      <w:r w:rsidR="00363BCB">
        <w:rPr>
          <w:rFonts w:ascii="Arial" w:hAnsi="Arial" w:cs="Arial"/>
          <w:sz w:val="20"/>
          <w:szCs w:val="20"/>
        </w:rPr>
        <w:t>,82 m² (nove mil e sessenta e seis metros quadrados e oitenta e dois decímetros quadrados)”.</w:t>
      </w:r>
    </w:p>
    <w:p w:rsidR="00363BCB" w:rsidRDefault="00363BCB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BCB" w:rsidRDefault="00363BCB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BCB">
        <w:rPr>
          <w:rFonts w:ascii="Arial" w:hAnsi="Arial" w:cs="Arial"/>
          <w:b/>
          <w:bCs/>
          <w:sz w:val="20"/>
          <w:szCs w:val="20"/>
        </w:rPr>
        <w:lastRenderedPageBreak/>
        <w:t xml:space="preserve">Art. 2º </w:t>
      </w:r>
      <w:r>
        <w:rPr>
          <w:rFonts w:ascii="Arial" w:hAnsi="Arial" w:cs="Arial"/>
          <w:sz w:val="20"/>
          <w:szCs w:val="20"/>
        </w:rPr>
        <w:t>A doação de que trata o artigo anterior é feita, a fim de que a donatária se utilize do imóvel doado exclusivamente para a finalidade prevista, ficando revogada de pleno direito se lhe for dada destinação diversa da especificada nesta lei.</w:t>
      </w:r>
    </w:p>
    <w:p w:rsidR="00363BCB" w:rsidRDefault="00363BCB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BCB" w:rsidRDefault="00363BCB" w:rsidP="00D157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BC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No caso de não serem concretizados a construção e o funcionamento da atividade prevista no Artigo 1º, no prazo de 02 (dois) anos da data da assinatura da escritura, a área reverterá ao patrimônio público municipal, independentemente de ação ou interpelação judicial.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4736D7" w:rsidP="00B476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63BCB">
        <w:rPr>
          <w:rFonts w:ascii="Arial" w:hAnsi="Arial" w:cs="Arial"/>
          <w:b/>
          <w:bCs/>
          <w:sz w:val="20"/>
          <w:szCs w:val="20"/>
        </w:rPr>
        <w:t>3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B476AB">
        <w:rPr>
          <w:rFonts w:ascii="Arial" w:hAnsi="Arial" w:cs="Arial"/>
          <w:sz w:val="20"/>
          <w:szCs w:val="20"/>
        </w:rPr>
        <w:t>, revogadas as disposições em contrário</w:t>
      </w:r>
      <w:r w:rsidR="003B6D9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63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63BCB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63BCB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E8E" w:rsidRDefault="00583E8E" w:rsidP="009243B3">
      <w:pPr>
        <w:spacing w:after="0" w:line="240" w:lineRule="auto"/>
      </w:pPr>
      <w:r>
        <w:separator/>
      </w:r>
    </w:p>
  </w:endnote>
  <w:endnote w:type="continuationSeparator" w:id="1">
    <w:p w:rsidR="00583E8E" w:rsidRDefault="00583E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E8E" w:rsidRDefault="00583E8E" w:rsidP="009243B3">
      <w:pPr>
        <w:spacing w:after="0" w:line="240" w:lineRule="auto"/>
      </w:pPr>
      <w:r>
        <w:separator/>
      </w:r>
    </w:p>
  </w:footnote>
  <w:footnote w:type="continuationSeparator" w:id="1">
    <w:p w:rsidR="00583E8E" w:rsidRDefault="00583E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3E8E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2019-04-16T17:16:00Z</dcterms:created>
  <dcterms:modified xsi:type="dcterms:W3CDTF">2019-04-16T17:40:00Z</dcterms:modified>
</cp:coreProperties>
</file>