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B07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667439">
        <w:rPr>
          <w:rFonts w:ascii="Arial" w:hAnsi="Arial" w:cs="Arial"/>
          <w:b/>
          <w:sz w:val="20"/>
          <w:szCs w:val="20"/>
        </w:rPr>
        <w:t>1</w:t>
      </w:r>
      <w:r w:rsidR="00AB076D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B076D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D5197">
        <w:rPr>
          <w:rFonts w:ascii="Arial" w:hAnsi="Arial" w:cs="Arial"/>
          <w:b/>
          <w:sz w:val="20"/>
          <w:szCs w:val="20"/>
        </w:rPr>
        <w:t>JUL</w:t>
      </w:r>
      <w:r w:rsidR="0025536E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076D" w:rsidP="006674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concessão de subvenção social à entidade que se especifica,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AB076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AB076D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AB076D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536E" w:rsidRDefault="009243B3" w:rsidP="00AB07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B076D">
        <w:rPr>
          <w:rFonts w:ascii="Arial" w:hAnsi="Arial" w:cs="Arial"/>
          <w:sz w:val="20"/>
          <w:szCs w:val="20"/>
        </w:rPr>
        <w:t>Fica o Poder Executivo autorizado a elevar o valor mensal da subvenção social concedida à CRECHE COMUNITÁRIA “AS PASTORINHAS”, de R$ 1.500,00 (um mil e quinhentos reais) para R$ 3.000,00 (três mil reais).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197" w:rsidRDefault="00CD5197" w:rsidP="00AB07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AB076D">
        <w:rPr>
          <w:rFonts w:ascii="Arial" w:hAnsi="Arial" w:cs="Arial"/>
          <w:sz w:val="20"/>
          <w:szCs w:val="20"/>
        </w:rPr>
        <w:t xml:space="preserve"> entidade beneficiada com a presente Lei, deverá quando do levantamento da subvenção, fazer prova de funcionamento e aprovação de contas pelo órgão competente da Prefeitura.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197" w:rsidRPr="00765481" w:rsidRDefault="00CD5197" w:rsidP="00AB076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</w:t>
      </w:r>
      <w:r w:rsidR="00AB076D">
        <w:rPr>
          <w:rFonts w:ascii="Arial" w:hAnsi="Arial" w:cs="Arial"/>
          <w:sz w:val="20"/>
          <w:szCs w:val="20"/>
        </w:rPr>
        <w:t>despesas decorrentes desta Lei, correrão à conta de dotações próprias consignadas no orçamento vigente.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CD5197" w:rsidP="00AB07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AB076D">
        <w:rPr>
          <w:rFonts w:ascii="Arial" w:hAnsi="Arial" w:cs="Arial"/>
          <w:sz w:val="20"/>
          <w:szCs w:val="20"/>
        </w:rPr>
        <w:t>, revogadas as disposições em contrário, em especial a Lei nº 2.213, de 19 de junho de 1997</w:t>
      </w:r>
      <w:r w:rsidR="00765481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654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B076D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67D">
        <w:rPr>
          <w:rFonts w:ascii="Arial" w:hAnsi="Arial" w:cs="Arial"/>
          <w:sz w:val="20"/>
          <w:szCs w:val="20"/>
        </w:rPr>
        <w:t>ju</w:t>
      </w:r>
      <w:r w:rsidR="00765481">
        <w:rPr>
          <w:rFonts w:ascii="Arial" w:hAnsi="Arial" w:cs="Arial"/>
          <w:sz w:val="20"/>
          <w:szCs w:val="20"/>
        </w:rPr>
        <w:t>l</w:t>
      </w:r>
      <w:r w:rsidR="00D9167D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B3B" w:rsidRDefault="00B44B3B" w:rsidP="009243B3">
      <w:pPr>
        <w:spacing w:after="0" w:line="240" w:lineRule="auto"/>
      </w:pPr>
      <w:r>
        <w:separator/>
      </w:r>
    </w:p>
  </w:endnote>
  <w:endnote w:type="continuationSeparator" w:id="1">
    <w:p w:rsidR="00B44B3B" w:rsidRDefault="00B44B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B3B" w:rsidRDefault="00B44B3B" w:rsidP="009243B3">
      <w:pPr>
        <w:spacing w:after="0" w:line="240" w:lineRule="auto"/>
      </w:pPr>
      <w:r>
        <w:separator/>
      </w:r>
    </w:p>
  </w:footnote>
  <w:footnote w:type="continuationSeparator" w:id="1">
    <w:p w:rsidR="00B44B3B" w:rsidRDefault="00B44B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B3B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2019-04-16T22:33:00Z</dcterms:created>
  <dcterms:modified xsi:type="dcterms:W3CDTF">2019-04-16T22:49:00Z</dcterms:modified>
</cp:coreProperties>
</file>