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457C1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7C16" w:rsidRDefault="00457C16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14 e seu § 1º e revoga em todos os seus termos o § 2º, do mesmo artigo, da Lei nº 2.426, de 17 de outubro de 2001.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7C16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7C16">
        <w:rPr>
          <w:rFonts w:ascii="Arial" w:hAnsi="Arial" w:cs="Arial"/>
          <w:sz w:val="20"/>
          <w:szCs w:val="20"/>
        </w:rPr>
        <w:t>O artigo 14 e também o seu § 1º, da Lei nº 2.426, de 17 de outubro de 2001, que dispõe sobre a limpeza nos imóveis, fechamento de terrenos não edificados e a construção de passeios passam a vigorar com as seguintes redações:</w:t>
      </w:r>
    </w:p>
    <w:p w:rsidR="00457C16" w:rsidRDefault="00457C16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C16" w:rsidRDefault="00457C16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6E51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="006E51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irregularidades constatadas serão objeto de notificação aos responsáveis, que deverão saná-las no prazo de 30 (trinta) dias.</w:t>
      </w:r>
    </w:p>
    <w:p w:rsidR="00457C16" w:rsidRDefault="00457C16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147" w:rsidRDefault="00457C16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Findo o prazo previsto no “caput”, deste artigo e persistindo a irregularidade, o órgão responsável pela fiscalização emitirá nova notificação, fixando o prazo de trinta (30) dias para a adequação aos requisitos desta Lei, sujeitando o infrator ao pagamento de</w:t>
      </w:r>
      <w:r w:rsidR="005065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multa cumulativa de que trata o artigo 17, desta Lei”.</w:t>
      </w:r>
    </w:p>
    <w:p w:rsidR="008F7373" w:rsidRDefault="00C86147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57C16" w:rsidRDefault="008F737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737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7C16">
        <w:rPr>
          <w:rFonts w:ascii="Arial" w:hAnsi="Arial" w:cs="Arial"/>
          <w:sz w:val="20"/>
          <w:szCs w:val="20"/>
        </w:rPr>
        <w:t>Fica revogado em todos os seus termos, o § 2º, deste artigo.</w:t>
      </w:r>
    </w:p>
    <w:p w:rsidR="00C86147" w:rsidRPr="00C86147" w:rsidRDefault="00C8614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8F7373">
        <w:rPr>
          <w:rFonts w:ascii="Arial" w:hAnsi="Arial" w:cs="Arial"/>
          <w:b/>
          <w:sz w:val="20"/>
          <w:szCs w:val="20"/>
        </w:rPr>
        <w:t>3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8F7373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F7373">
        <w:rPr>
          <w:rFonts w:ascii="Arial" w:hAnsi="Arial" w:cs="Arial"/>
          <w:sz w:val="20"/>
          <w:szCs w:val="20"/>
        </w:rPr>
        <w:t>15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F7373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51BE" w:rsidRDefault="006E51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1BE" w:rsidRDefault="006E51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23" w:rsidRDefault="007D0523" w:rsidP="009243B3">
      <w:pPr>
        <w:spacing w:after="0" w:line="240" w:lineRule="auto"/>
      </w:pPr>
      <w:r>
        <w:separator/>
      </w:r>
    </w:p>
  </w:endnote>
  <w:end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23" w:rsidRDefault="007D0523" w:rsidP="009243B3">
      <w:pPr>
        <w:spacing w:after="0" w:line="240" w:lineRule="auto"/>
      </w:pPr>
      <w:r>
        <w:separator/>
      </w:r>
    </w:p>
  </w:footnote>
  <w:foot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23" w:rsidRDefault="007D05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A3B5E"/>
    <w:rsid w:val="003B105D"/>
    <w:rsid w:val="003C78E3"/>
    <w:rsid w:val="003F43ED"/>
    <w:rsid w:val="003F62CA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573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6E51BE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86147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BCFB89"/>
  <w15:docId w15:val="{E86657FA-6BA7-4ED6-8339-75130F6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C72F-ADA5-4789-9F73-E3F3B547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2019-04-18T13:31:00Z</dcterms:created>
  <dcterms:modified xsi:type="dcterms:W3CDTF">2019-04-24T14:20:00Z</dcterms:modified>
</cp:coreProperties>
</file>