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606E9">
        <w:rPr>
          <w:rFonts w:ascii="Arial" w:hAnsi="Arial" w:cs="Arial"/>
          <w:b/>
          <w:sz w:val="20"/>
          <w:szCs w:val="20"/>
        </w:rPr>
        <w:t>2.497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06E9">
        <w:rPr>
          <w:rFonts w:ascii="Arial" w:hAnsi="Arial" w:cs="Arial"/>
          <w:b/>
          <w:sz w:val="20"/>
          <w:szCs w:val="20"/>
        </w:rPr>
        <w:t>10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06E9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06E9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abertura de Crédito Adicional Especial</w:t>
      </w:r>
      <w:r w:rsidR="00C459C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C459C2">
        <w:rPr>
          <w:rFonts w:ascii="Arial" w:hAnsi="Arial" w:cs="Arial"/>
          <w:sz w:val="20"/>
          <w:szCs w:val="20"/>
        </w:rPr>
        <w:t>o</w:t>
      </w:r>
      <w:r w:rsidR="008443B4">
        <w:rPr>
          <w:rFonts w:ascii="Arial" w:hAnsi="Arial" w:cs="Arial"/>
          <w:sz w:val="20"/>
          <w:szCs w:val="20"/>
        </w:rPr>
        <w:t xml:space="preserve"> Executivo autorizado a </w:t>
      </w:r>
      <w:r w:rsidR="003606E9">
        <w:rPr>
          <w:rFonts w:ascii="Arial" w:hAnsi="Arial" w:cs="Arial"/>
          <w:sz w:val="20"/>
          <w:szCs w:val="20"/>
        </w:rPr>
        <w:t>abrir créditos até o limite de R$ 400.000,00 (quatrocentos mil reais) para atender despesa com construção, ampliação e reforma de quadras poliesportivas, que obedecerá a seguinte classificação:</w:t>
      </w:r>
    </w:p>
    <w:p w:rsidR="003606E9" w:rsidRDefault="003606E9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3400"/>
        <w:gridCol w:w="1307"/>
      </w:tblGrid>
      <w:tr w:rsidR="003606E9" w:rsidTr="0084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06E9" w:rsidRPr="003606E9" w:rsidRDefault="003606E9" w:rsidP="00360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6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06E9" w:rsidRPr="003606E9" w:rsidRDefault="003606E9" w:rsidP="00360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6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06E9" w:rsidRPr="003606E9" w:rsidRDefault="003606E9" w:rsidP="00360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6E9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606E9" w:rsidTr="008479CA">
        <w:trPr>
          <w:jc w:val="center"/>
        </w:trPr>
        <w:tc>
          <w:tcPr>
            <w:tcW w:w="0" w:type="auto"/>
          </w:tcPr>
          <w:p w:rsidR="003606E9" w:rsidRDefault="003606E9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06.00.00</w:t>
            </w:r>
          </w:p>
        </w:tc>
        <w:tc>
          <w:tcPr>
            <w:tcW w:w="0" w:type="auto"/>
          </w:tcPr>
          <w:p w:rsidR="003606E9" w:rsidRDefault="00C01113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606E9" w:rsidRDefault="003606E9" w:rsidP="00847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3606E9" w:rsidTr="008479CA">
        <w:trPr>
          <w:jc w:val="center"/>
        </w:trPr>
        <w:tc>
          <w:tcPr>
            <w:tcW w:w="0" w:type="auto"/>
          </w:tcPr>
          <w:p w:rsidR="003606E9" w:rsidRDefault="003606E9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06.01.00</w:t>
            </w:r>
          </w:p>
        </w:tc>
        <w:tc>
          <w:tcPr>
            <w:tcW w:w="0" w:type="auto"/>
          </w:tcPr>
          <w:p w:rsidR="003606E9" w:rsidRDefault="00C01113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3606E9" w:rsidRDefault="003606E9" w:rsidP="00847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6E9" w:rsidTr="008479CA">
        <w:trPr>
          <w:jc w:val="center"/>
        </w:trPr>
        <w:tc>
          <w:tcPr>
            <w:tcW w:w="0" w:type="auto"/>
          </w:tcPr>
          <w:p w:rsidR="003606E9" w:rsidRDefault="003606E9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27.122.5090.5041</w:t>
            </w:r>
          </w:p>
        </w:tc>
        <w:tc>
          <w:tcPr>
            <w:tcW w:w="0" w:type="auto"/>
          </w:tcPr>
          <w:p w:rsidR="003606E9" w:rsidRDefault="00C01113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de núcleos de esporte</w:t>
            </w:r>
          </w:p>
        </w:tc>
        <w:tc>
          <w:tcPr>
            <w:tcW w:w="0" w:type="auto"/>
          </w:tcPr>
          <w:p w:rsidR="003606E9" w:rsidRDefault="003606E9" w:rsidP="00847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6E9" w:rsidTr="008479CA">
        <w:trPr>
          <w:jc w:val="center"/>
        </w:trPr>
        <w:tc>
          <w:tcPr>
            <w:tcW w:w="0" w:type="auto"/>
          </w:tcPr>
          <w:p w:rsidR="003606E9" w:rsidRDefault="003606E9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4.4.90.51.00</w:t>
            </w:r>
          </w:p>
        </w:tc>
        <w:tc>
          <w:tcPr>
            <w:tcW w:w="0" w:type="auto"/>
          </w:tcPr>
          <w:p w:rsidR="003606E9" w:rsidRDefault="00C01113" w:rsidP="00E429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606E9" w:rsidRDefault="00C01113" w:rsidP="00847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01113" w:rsidTr="008479CA">
        <w:trPr>
          <w:jc w:val="center"/>
        </w:trPr>
        <w:tc>
          <w:tcPr>
            <w:tcW w:w="0" w:type="auto"/>
            <w:gridSpan w:val="2"/>
          </w:tcPr>
          <w:p w:rsidR="00C01113" w:rsidRPr="008479CA" w:rsidRDefault="00C01113" w:rsidP="00C01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9C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01113" w:rsidRDefault="00C01113" w:rsidP="00847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3606E9" w:rsidRDefault="003606E9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3B4" w:rsidRDefault="008443B4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01113">
        <w:rPr>
          <w:rFonts w:ascii="Arial" w:hAnsi="Arial" w:cs="Arial"/>
          <w:sz w:val="20"/>
          <w:szCs w:val="20"/>
        </w:rPr>
        <w:t>O Decreto de abertura indicará os recursos para cobertura dos créditos de que trata o artigo 1º desta Lei.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459C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>publicação, surtindo efeitos a partir do mês de março de 2003.</w:t>
      </w:r>
    </w:p>
    <w:p w:rsidR="00C459C2" w:rsidRDefault="00C459C2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011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01113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15EB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606E9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479CA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01113"/>
    <w:rsid w:val="00C106E2"/>
    <w:rsid w:val="00C459C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2019-04-17T13:36:00Z</dcterms:created>
  <dcterms:modified xsi:type="dcterms:W3CDTF">2019-04-24T14:42:00Z</dcterms:modified>
</cp:coreProperties>
</file>