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520E7">
        <w:rPr>
          <w:rFonts w:ascii="Arial" w:hAnsi="Arial" w:cs="Arial"/>
          <w:b/>
          <w:sz w:val="20"/>
          <w:szCs w:val="20"/>
        </w:rPr>
        <w:t>2.513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3A17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00C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>a</w:t>
      </w:r>
      <w:r w:rsidR="00103A17">
        <w:rPr>
          <w:rFonts w:ascii="Arial" w:hAnsi="Arial" w:cs="Arial"/>
          <w:sz w:val="20"/>
          <w:szCs w:val="20"/>
        </w:rPr>
        <w:t>lteração de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A75945">
        <w:rPr>
          <w:rFonts w:ascii="Arial" w:hAnsi="Arial" w:cs="Arial"/>
          <w:sz w:val="20"/>
          <w:szCs w:val="20"/>
        </w:rPr>
        <w:t xml:space="preserve">via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57338">
        <w:rPr>
          <w:rFonts w:ascii="Arial" w:hAnsi="Arial" w:cs="Arial"/>
          <w:sz w:val="20"/>
          <w:szCs w:val="20"/>
        </w:rPr>
        <w:t xml:space="preserve">A atual </w:t>
      </w:r>
      <w:r w:rsidR="000520E7">
        <w:rPr>
          <w:rFonts w:ascii="Arial" w:hAnsi="Arial" w:cs="Arial"/>
          <w:sz w:val="20"/>
          <w:szCs w:val="20"/>
        </w:rPr>
        <w:t>Rua “Quatro”, que se inicia na Rua Itajuíbe e termina na Rua São João, localizada no interior do Conjunto Habitacional Fazenda Itajuíbe, Vila Santa Margarida, passa a denominar-se “Rua Eduardo Pereira de Souza”</w:t>
      </w:r>
      <w:r w:rsidR="005568F1">
        <w:rPr>
          <w:rFonts w:ascii="Arial" w:hAnsi="Arial" w:cs="Arial"/>
          <w:sz w:val="20"/>
          <w:szCs w:val="20"/>
        </w:rPr>
        <w:t>.</w:t>
      </w:r>
      <w:bookmarkStart w:id="2" w:name="_GoBack"/>
      <w:bookmarkEnd w:id="2"/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520E7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0520E7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568F1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2EECB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2019-04-18T17:34:00Z</dcterms:created>
  <dcterms:modified xsi:type="dcterms:W3CDTF">2019-04-24T14:48:00Z</dcterms:modified>
</cp:coreProperties>
</file>