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155BA">
        <w:rPr>
          <w:rFonts w:ascii="Arial" w:hAnsi="Arial" w:cs="Arial"/>
          <w:b/>
          <w:sz w:val="20"/>
          <w:szCs w:val="20"/>
        </w:rPr>
        <w:t>2.515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55819">
        <w:rPr>
          <w:rFonts w:ascii="Arial" w:hAnsi="Arial" w:cs="Arial"/>
          <w:b/>
          <w:sz w:val="20"/>
          <w:szCs w:val="20"/>
        </w:rPr>
        <w:t>03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00C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55BA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Convênio com a Fundação PROCON, destinado ao estabelecimento de programa municipal de proteção e defesa do Consumidor, para cumprimento das disposições do Código de Defesa do Consumidor e demais normas da política nacional das relações de consumo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155BA">
        <w:rPr>
          <w:rFonts w:ascii="Arial" w:hAnsi="Arial" w:cs="Arial"/>
          <w:sz w:val="20"/>
          <w:szCs w:val="20"/>
        </w:rPr>
        <w:t>Fica o Poder Executivo autorizado a realizar convênio com a Fundação PROCON, nos termos do instrumento anexo, que para a fazer parte integrante desta Lei.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C60C7B">
        <w:rPr>
          <w:rFonts w:ascii="Arial" w:hAnsi="Arial" w:cs="Arial"/>
          <w:sz w:val="20"/>
          <w:szCs w:val="20"/>
        </w:rPr>
        <w:t>.</w:t>
      </w:r>
    </w:p>
    <w:p w:rsidR="00A55819" w:rsidRDefault="00A5581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819" w:rsidRPr="00B9293F" w:rsidRDefault="00A5581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55819">
        <w:rPr>
          <w:rFonts w:ascii="Arial" w:hAnsi="Arial" w:cs="Arial"/>
          <w:sz w:val="20"/>
          <w:szCs w:val="20"/>
        </w:rPr>
        <w:t>09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55819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70A69"/>
    <w:rsid w:val="0099051E"/>
    <w:rsid w:val="009D0640"/>
    <w:rsid w:val="00A034B4"/>
    <w:rsid w:val="00A55819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155BA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2019-04-18T17:49:00Z</dcterms:created>
  <dcterms:modified xsi:type="dcterms:W3CDTF">2019-04-18T17:55:00Z</dcterms:modified>
</cp:coreProperties>
</file>