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413A2">
        <w:rPr>
          <w:rFonts w:ascii="Arial" w:hAnsi="Arial" w:cs="Arial"/>
          <w:b/>
          <w:sz w:val="20"/>
          <w:szCs w:val="20"/>
        </w:rPr>
        <w:t>55</w:t>
      </w:r>
      <w:r w:rsidR="00CB7B3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B7B3B">
        <w:rPr>
          <w:rFonts w:ascii="Arial" w:hAnsi="Arial" w:cs="Arial"/>
          <w:b/>
          <w:sz w:val="20"/>
          <w:szCs w:val="20"/>
        </w:rPr>
        <w:t>15</w:t>
      </w:r>
      <w:r w:rsidR="00C03D13">
        <w:rPr>
          <w:rFonts w:ascii="Arial" w:hAnsi="Arial" w:cs="Arial"/>
          <w:b/>
          <w:sz w:val="20"/>
          <w:szCs w:val="20"/>
        </w:rPr>
        <w:t xml:space="preserve"> DE JUNHO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B7B3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B7B3B">
        <w:rPr>
          <w:rFonts w:ascii="Arial" w:hAnsi="Arial" w:cs="Arial"/>
          <w:sz w:val="20"/>
          <w:szCs w:val="20"/>
        </w:rPr>
        <w:t>Concede benefícios fiscais para pagamento de débitos atrasados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98A" w:rsidRDefault="0019398A" w:rsidP="00C03D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658F9" w:rsidRPr="004658F9">
        <w:rPr>
          <w:rFonts w:ascii="Arial" w:hAnsi="Arial" w:cs="Arial"/>
          <w:sz w:val="20"/>
          <w:szCs w:val="20"/>
        </w:rPr>
        <w:t>Os débitos tributários inscritos ou não na Dívida Ativa, constituídos até a data da publicação desta lei, e devidamente atualizados monetariamente poderão ser pagos, conforme tabela abaixo:</w:t>
      </w:r>
    </w:p>
    <w:p w:rsidR="004658F9" w:rsidRDefault="004658F9" w:rsidP="00C03D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881"/>
      </w:tblGrid>
      <w:tr w:rsidR="004658F9" w:rsidTr="00465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801" w:type="dxa"/>
          </w:tcPr>
          <w:p w:rsidR="004658F9" w:rsidRDefault="004658F9" w:rsidP="006F2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658F9">
              <w:rPr>
                <w:rFonts w:ascii="Arial" w:hAnsi="Arial" w:cs="Arial"/>
                <w:sz w:val="20"/>
                <w:szCs w:val="20"/>
              </w:rPr>
              <w:t>Até 60 (sessenta) dias, com os benefícios de 100% (cem por cento) na multa e 100% (cem por cento) dos juros, para pagamento à vista; e</w:t>
            </w:r>
          </w:p>
        </w:tc>
      </w:tr>
      <w:tr w:rsidR="004658F9" w:rsidRPr="00286641" w:rsidTr="004658F9">
        <w:trPr>
          <w:jc w:val="center"/>
        </w:trPr>
        <w:tc>
          <w:tcPr>
            <w:tcW w:w="8801" w:type="dxa"/>
          </w:tcPr>
          <w:p w:rsidR="004658F9" w:rsidRPr="00286641" w:rsidRDefault="004658F9" w:rsidP="006F2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658F9">
              <w:rPr>
                <w:rFonts w:ascii="Arial" w:hAnsi="Arial" w:cs="Arial"/>
                <w:sz w:val="20"/>
                <w:szCs w:val="20"/>
              </w:rPr>
              <w:t>Até 90 (noventa) dias, com 80% (oitenta por cento) na multa e de 80% (oitenta por cento) dos juros, parcelados em até 6 (seis) vezes</w:t>
            </w:r>
          </w:p>
        </w:tc>
      </w:tr>
    </w:tbl>
    <w:p w:rsidR="004658F9" w:rsidRDefault="004658F9" w:rsidP="00C03D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8F9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</w:t>
      </w:r>
      <w:r w:rsidRPr="004658F9">
        <w:rPr>
          <w:rFonts w:ascii="Arial" w:hAnsi="Arial" w:cs="Arial"/>
          <w:sz w:val="20"/>
          <w:szCs w:val="20"/>
        </w:rPr>
        <w:t>Os benefícios previstos neste artigo não atingem as multas decorrentes de autos de infração pelo descumprimento de obrigações acessórias e multas incidentes sobre recolhimento efetuado fora do prazo.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Pr="004658F9">
        <w:rPr>
          <w:rFonts w:ascii="Arial" w:hAnsi="Arial" w:cs="Arial"/>
          <w:sz w:val="20"/>
          <w:szCs w:val="20"/>
        </w:rPr>
        <w:t>Os contribuintes que mantenham em curso processos administrativos ou judiciais, impugnando valores devidos, deverão renunciar aos feitos para fazerem jus aos benefícios previstos nesta lei.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 w:rsidRPr="004658F9">
        <w:rPr>
          <w:rFonts w:ascii="Arial" w:hAnsi="Arial" w:cs="Arial"/>
          <w:sz w:val="20"/>
          <w:szCs w:val="20"/>
        </w:rPr>
        <w:t xml:space="preserve"> Os débitos tributários e não tributários objeto de ação de execução fiscal poderão ser pagos nas formas previstas nesta lei, com isenção dos honorários advocatícios.</w:t>
      </w:r>
    </w:p>
    <w:p w:rsid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13A2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4º</w:t>
      </w:r>
      <w:r w:rsidRPr="004658F9">
        <w:rPr>
          <w:rFonts w:ascii="Arial" w:hAnsi="Arial" w:cs="Arial"/>
          <w:sz w:val="20"/>
          <w:szCs w:val="20"/>
        </w:rPr>
        <w:t xml:space="preserve"> Não serão restituídas, </w:t>
      </w:r>
      <w:bookmarkStart w:id="0" w:name="_GoBack"/>
      <w:bookmarkEnd w:id="0"/>
      <w:r w:rsidR="00F74BDF" w:rsidRPr="004658F9">
        <w:rPr>
          <w:rFonts w:ascii="Arial" w:hAnsi="Arial" w:cs="Arial"/>
          <w:sz w:val="20"/>
          <w:szCs w:val="20"/>
        </w:rPr>
        <w:t>no todo</w:t>
      </w:r>
      <w:r w:rsidRPr="004658F9">
        <w:rPr>
          <w:rFonts w:ascii="Arial" w:hAnsi="Arial" w:cs="Arial"/>
          <w:sz w:val="20"/>
          <w:szCs w:val="20"/>
        </w:rPr>
        <w:t xml:space="preserve"> ou em parte, quaisquer importâncias recolhidas anteriormente à vigência da presente lei.</w:t>
      </w:r>
    </w:p>
    <w:p w:rsidR="004658F9" w:rsidRPr="00495A08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658F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="00D413A2">
        <w:rPr>
          <w:rFonts w:ascii="Arial" w:hAnsi="Arial" w:cs="Arial"/>
          <w:sz w:val="20"/>
          <w:szCs w:val="20"/>
        </w:rPr>
        <w:t xml:space="preserve"> Esta Lei entra</w:t>
      </w:r>
      <w:r w:rsidR="00C03D13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658F9">
        <w:rPr>
          <w:rFonts w:ascii="Arial" w:hAnsi="Arial" w:cs="Arial"/>
          <w:sz w:val="20"/>
          <w:szCs w:val="20"/>
        </w:rPr>
        <w:t>15</w:t>
      </w:r>
      <w:r w:rsidR="00C03D13">
        <w:rPr>
          <w:rFonts w:ascii="Arial" w:hAnsi="Arial" w:cs="Arial"/>
          <w:sz w:val="20"/>
          <w:szCs w:val="20"/>
        </w:rPr>
        <w:t xml:space="preserve"> de junho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BD" w:rsidRDefault="000E32BD" w:rsidP="009243B3">
      <w:pPr>
        <w:spacing w:after="0" w:line="240" w:lineRule="auto"/>
      </w:pPr>
      <w:r>
        <w:separator/>
      </w:r>
    </w:p>
  </w:endnote>
  <w:endnote w:type="continuationSeparator" w:id="0">
    <w:p w:rsidR="000E32BD" w:rsidRDefault="000E32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BD" w:rsidRDefault="000E32BD" w:rsidP="009243B3">
      <w:pPr>
        <w:spacing w:after="0" w:line="240" w:lineRule="auto"/>
      </w:pPr>
      <w:r>
        <w:separator/>
      </w:r>
    </w:p>
  </w:footnote>
  <w:footnote w:type="continuationSeparator" w:id="0">
    <w:p w:rsidR="000E32BD" w:rsidRDefault="000E32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0E32BD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74BDF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55A6-62ED-416A-BE05-52FA90DA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2019-04-17T16:58:00Z</dcterms:created>
  <dcterms:modified xsi:type="dcterms:W3CDTF">2019-04-29T13:40:00Z</dcterms:modified>
</cp:coreProperties>
</file>