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D744C7">
        <w:rPr>
          <w:rFonts w:ascii="Arial" w:hAnsi="Arial" w:cs="Arial"/>
          <w:b/>
          <w:sz w:val="20"/>
          <w:szCs w:val="20"/>
        </w:rPr>
        <w:t>568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65FB9">
        <w:rPr>
          <w:rFonts w:ascii="Arial" w:hAnsi="Arial" w:cs="Arial"/>
          <w:b/>
          <w:sz w:val="20"/>
          <w:szCs w:val="20"/>
        </w:rPr>
        <w:t xml:space="preserve">04 </w:t>
      </w:r>
      <w:bookmarkStart w:id="0" w:name="_GoBack"/>
      <w:bookmarkEnd w:id="0"/>
      <w:r w:rsidR="00D744C7">
        <w:rPr>
          <w:rFonts w:ascii="Arial" w:hAnsi="Arial" w:cs="Arial"/>
          <w:b/>
          <w:sz w:val="20"/>
          <w:szCs w:val="20"/>
        </w:rPr>
        <w:t>DE 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744C7">
        <w:rPr>
          <w:rFonts w:ascii="Arial" w:hAnsi="Arial" w:cs="Arial"/>
          <w:sz w:val="20"/>
          <w:szCs w:val="20"/>
        </w:rPr>
        <w:t>fixação dos subsídios dos Secretários Municipais, para a legislatura a iniciar-se em 1º de janeiro de 2005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744C7">
        <w:rPr>
          <w:rFonts w:ascii="Arial" w:hAnsi="Arial" w:cs="Arial"/>
          <w:sz w:val="20"/>
          <w:szCs w:val="20"/>
        </w:rPr>
        <w:t>O subsídio destinado</w:t>
      </w:r>
      <w:r w:rsidR="00D744C7" w:rsidRPr="00D744C7">
        <w:t xml:space="preserve"> </w:t>
      </w:r>
      <w:r w:rsidR="00D744C7" w:rsidRPr="00D744C7">
        <w:rPr>
          <w:rFonts w:ascii="Arial" w:hAnsi="Arial" w:cs="Arial"/>
          <w:sz w:val="20"/>
          <w:szCs w:val="20"/>
        </w:rPr>
        <w:t>Secretários Municipais, para a legislatura a inic</w:t>
      </w:r>
      <w:r w:rsidR="00D744C7">
        <w:rPr>
          <w:rFonts w:ascii="Arial" w:hAnsi="Arial" w:cs="Arial"/>
          <w:sz w:val="20"/>
          <w:szCs w:val="20"/>
        </w:rPr>
        <w:t>iar-se em 1º de janeiro de 2005, fica fixado em R$ 4.250,00 (quatro mil, duzentos e cinquenta reais), que serão pagos mensalmente em parcela única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744C7">
        <w:rPr>
          <w:rFonts w:ascii="Arial" w:hAnsi="Arial" w:cs="Arial"/>
          <w:sz w:val="20"/>
          <w:szCs w:val="20"/>
        </w:rPr>
        <w:t>O subsídio de que trata esta Lei sofrerá atualização nas mesmas datas e percentuais concedidos aos servidores públicos do Município.</w:t>
      </w:r>
    </w:p>
    <w:p w:rsidR="00D744C7" w:rsidRDefault="00D744C7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Pr="00115FF6" w:rsidRDefault="00D744C7" w:rsidP="00D74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D744C7" w:rsidRPr="00495A08" w:rsidRDefault="00D744C7" w:rsidP="00D74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744C7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D413A2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 xml:space="preserve">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>
        <w:rPr>
          <w:rFonts w:ascii="Arial" w:hAnsi="Arial" w:cs="Arial"/>
          <w:sz w:val="20"/>
          <w:szCs w:val="20"/>
        </w:rPr>
        <w:t xml:space="preserve"> e seus efeitos a partir de 1º de janeiro de 2005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D744C7">
        <w:rPr>
          <w:rFonts w:ascii="Arial" w:hAnsi="Arial" w:cs="Arial"/>
          <w:sz w:val="20"/>
          <w:szCs w:val="20"/>
        </w:rPr>
        <w:t>10 de outubro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2E" w:rsidRDefault="00CE0F2E" w:rsidP="009243B3">
      <w:pPr>
        <w:spacing w:after="0" w:line="240" w:lineRule="auto"/>
      </w:pPr>
      <w:r>
        <w:separator/>
      </w:r>
    </w:p>
  </w:endnote>
  <w:endnote w:type="continuationSeparator" w:id="0">
    <w:p w:rsidR="00CE0F2E" w:rsidRDefault="00CE0F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2E" w:rsidRDefault="00CE0F2E" w:rsidP="009243B3">
      <w:pPr>
        <w:spacing w:after="0" w:line="240" w:lineRule="auto"/>
      </w:pPr>
      <w:r>
        <w:separator/>
      </w:r>
    </w:p>
  </w:footnote>
  <w:footnote w:type="continuationSeparator" w:id="0">
    <w:p w:rsidR="00CE0F2E" w:rsidRDefault="00CE0F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82840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E0F2E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65FB9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DA96-B894-46F5-9B36-4C64DC39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2019-04-17T18:27:00Z</dcterms:created>
  <dcterms:modified xsi:type="dcterms:W3CDTF">2019-04-29T20:07:00Z</dcterms:modified>
</cp:coreProperties>
</file>