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476F08">
        <w:rPr>
          <w:rFonts w:ascii="Arial" w:hAnsi="Arial" w:cs="Arial"/>
          <w:b/>
          <w:sz w:val="20"/>
          <w:szCs w:val="20"/>
        </w:rPr>
        <w:t>589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76F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 Lei nº 2.060/93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F21D7">
        <w:rPr>
          <w:rFonts w:ascii="Arial" w:hAnsi="Arial" w:cs="Arial"/>
          <w:sz w:val="20"/>
          <w:szCs w:val="20"/>
        </w:rPr>
        <w:t xml:space="preserve">Fica </w:t>
      </w:r>
      <w:r w:rsidR="00476F08">
        <w:rPr>
          <w:rFonts w:ascii="Arial" w:hAnsi="Arial" w:cs="Arial"/>
          <w:sz w:val="20"/>
          <w:szCs w:val="20"/>
        </w:rPr>
        <w:t>revogado em todos os seus termos a Lei nº 2.060, de 25 de agosto de 1993, que oficializa a Festa do Peão de Boiadeiro de Ferraz de Vasconcelos</w:t>
      </w:r>
      <w:r w:rsidR="00FD7F09">
        <w:rPr>
          <w:rFonts w:ascii="Arial" w:hAnsi="Arial" w:cs="Arial"/>
          <w:sz w:val="20"/>
          <w:szCs w:val="20"/>
        </w:rPr>
        <w:t>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D7F0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50D11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D7" w:rsidRDefault="006F21D7" w:rsidP="009243B3">
      <w:pPr>
        <w:spacing w:after="0" w:line="240" w:lineRule="auto"/>
      </w:pPr>
      <w:r>
        <w:separator/>
      </w:r>
    </w:p>
  </w:endnote>
  <w:end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D7" w:rsidRDefault="006F21D7" w:rsidP="009243B3">
      <w:pPr>
        <w:spacing w:after="0" w:line="240" w:lineRule="auto"/>
      </w:pPr>
      <w:r>
        <w:separator/>
      </w:r>
    </w:p>
  </w:footnote>
  <w:foot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D7" w:rsidRDefault="006F21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426D8E"/>
    <w:rsid w:val="004478F6"/>
    <w:rsid w:val="00476F08"/>
    <w:rsid w:val="004B015F"/>
    <w:rsid w:val="004C5428"/>
    <w:rsid w:val="004D6168"/>
    <w:rsid w:val="004F5745"/>
    <w:rsid w:val="005413A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51B5-BFD8-4D69-9CCD-47408115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2019-04-17T16:16:00Z</dcterms:created>
  <dcterms:modified xsi:type="dcterms:W3CDTF">2019-04-17T16:26:00Z</dcterms:modified>
</cp:coreProperties>
</file>