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6F1B3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23A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B2E6C" w:rsidP="006F1B3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B2E6C">
        <w:rPr>
          <w:rFonts w:ascii="Arial" w:hAnsi="Arial" w:cs="Arial"/>
          <w:sz w:val="20"/>
          <w:szCs w:val="20"/>
        </w:rPr>
        <w:t xml:space="preserve">Dispõe sobre a modificação </w:t>
      </w:r>
      <w:r w:rsidR="006F1B32">
        <w:rPr>
          <w:rFonts w:ascii="Arial" w:hAnsi="Arial" w:cs="Arial"/>
          <w:sz w:val="20"/>
          <w:szCs w:val="20"/>
        </w:rPr>
        <w:t>do artigo 7º</w:t>
      </w:r>
      <w:r w:rsidR="006F1B32" w:rsidRPr="006F1B32">
        <w:rPr>
          <w:rFonts w:ascii="Arial" w:hAnsi="Arial" w:cs="Arial"/>
          <w:sz w:val="20"/>
          <w:szCs w:val="20"/>
        </w:rPr>
        <w:t>, constante da Lei</w:t>
      </w:r>
      <w:r w:rsidR="006F1B32">
        <w:rPr>
          <w:rFonts w:ascii="Arial" w:hAnsi="Arial" w:cs="Arial"/>
          <w:sz w:val="20"/>
          <w:szCs w:val="20"/>
        </w:rPr>
        <w:t xml:space="preserve"> </w:t>
      </w:r>
      <w:r w:rsidR="006F1B32" w:rsidRPr="006F1B32">
        <w:rPr>
          <w:rFonts w:ascii="Arial" w:hAnsi="Arial" w:cs="Arial"/>
          <w:sz w:val="20"/>
          <w:szCs w:val="20"/>
        </w:rPr>
        <w:t>600/66</w:t>
      </w:r>
      <w:r w:rsidR="0022625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F1B32">
        <w:rPr>
          <w:rFonts w:ascii="Arial" w:hAnsi="Arial" w:cs="Arial"/>
          <w:sz w:val="20"/>
          <w:szCs w:val="20"/>
        </w:rPr>
        <w:t>O artigo 7º, constante da Lei nº</w:t>
      </w:r>
      <w:r w:rsidR="006F1B32" w:rsidRPr="006F1B32">
        <w:rPr>
          <w:rFonts w:ascii="Arial" w:hAnsi="Arial" w:cs="Arial"/>
          <w:sz w:val="20"/>
          <w:szCs w:val="20"/>
        </w:rPr>
        <w:t xml:space="preserve"> 600, de </w:t>
      </w:r>
      <w:proofErr w:type="gramStart"/>
      <w:r w:rsidR="006F1B32" w:rsidRPr="006F1B32">
        <w:rPr>
          <w:rFonts w:ascii="Arial" w:hAnsi="Arial" w:cs="Arial"/>
          <w:sz w:val="20"/>
          <w:szCs w:val="20"/>
        </w:rPr>
        <w:t>4</w:t>
      </w:r>
      <w:proofErr w:type="gramEnd"/>
      <w:r w:rsidR="006F1B32" w:rsidRPr="006F1B32">
        <w:rPr>
          <w:rFonts w:ascii="Arial" w:hAnsi="Arial" w:cs="Arial"/>
          <w:sz w:val="20"/>
          <w:szCs w:val="20"/>
        </w:rPr>
        <w:t xml:space="preserve"> de</w:t>
      </w:r>
      <w:r w:rsidR="006F1B32">
        <w:rPr>
          <w:rFonts w:ascii="Arial" w:hAnsi="Arial" w:cs="Arial"/>
          <w:sz w:val="20"/>
          <w:szCs w:val="20"/>
        </w:rPr>
        <w:t xml:space="preserve"> </w:t>
      </w:r>
      <w:r w:rsidR="006F1B32" w:rsidRPr="006F1B32">
        <w:rPr>
          <w:rFonts w:ascii="Arial" w:hAnsi="Arial" w:cs="Arial"/>
          <w:sz w:val="20"/>
          <w:szCs w:val="20"/>
        </w:rPr>
        <w:t>novembro de 1966, que dispõe sobre a organização dos pontos de</w:t>
      </w:r>
      <w:r w:rsidR="006F1B32">
        <w:rPr>
          <w:rFonts w:ascii="Arial" w:hAnsi="Arial" w:cs="Arial"/>
          <w:sz w:val="20"/>
          <w:szCs w:val="20"/>
        </w:rPr>
        <w:t xml:space="preserve"> </w:t>
      </w:r>
      <w:r w:rsidR="006F1B32" w:rsidRPr="006F1B32">
        <w:rPr>
          <w:rFonts w:ascii="Arial" w:hAnsi="Arial" w:cs="Arial"/>
          <w:sz w:val="20"/>
          <w:szCs w:val="20"/>
        </w:rPr>
        <w:t>estacionamento e dá outras providências, passa a vigorar com a seguinte</w:t>
      </w:r>
      <w:r w:rsidR="006F1B32">
        <w:rPr>
          <w:rFonts w:ascii="Arial" w:hAnsi="Arial" w:cs="Arial"/>
          <w:sz w:val="20"/>
          <w:szCs w:val="20"/>
        </w:rPr>
        <w:t xml:space="preserve"> </w:t>
      </w:r>
      <w:r w:rsidR="006F1B32" w:rsidRPr="006F1B32">
        <w:rPr>
          <w:rFonts w:ascii="Arial" w:hAnsi="Arial" w:cs="Arial"/>
          <w:sz w:val="20"/>
          <w:szCs w:val="20"/>
        </w:rPr>
        <w:t>redação:</w:t>
      </w:r>
    </w:p>
    <w:p w:rsidR="006F1B32" w:rsidRP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F73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"Art. 7º </w:t>
      </w:r>
      <w:r w:rsidRPr="006F1B32">
        <w:rPr>
          <w:rFonts w:ascii="Arial" w:hAnsi="Arial" w:cs="Arial"/>
          <w:sz w:val="20"/>
          <w:szCs w:val="20"/>
        </w:rPr>
        <w:t>Os alvarás de que trata esta Lei, serão</w:t>
      </w:r>
      <w:r>
        <w:rPr>
          <w:rFonts w:ascii="Arial" w:hAnsi="Arial" w:cs="Arial"/>
          <w:sz w:val="20"/>
          <w:szCs w:val="20"/>
        </w:rPr>
        <w:t xml:space="preserve"> </w:t>
      </w:r>
      <w:r w:rsidRPr="006F1B32">
        <w:rPr>
          <w:rFonts w:ascii="Arial" w:hAnsi="Arial" w:cs="Arial"/>
          <w:sz w:val="20"/>
          <w:szCs w:val="20"/>
        </w:rPr>
        <w:t>renovados anualme</w:t>
      </w:r>
      <w:r>
        <w:rPr>
          <w:rFonts w:ascii="Arial" w:hAnsi="Arial" w:cs="Arial"/>
          <w:sz w:val="20"/>
          <w:szCs w:val="20"/>
        </w:rPr>
        <w:t xml:space="preserve">nte no período de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de janeiro à</w:t>
      </w:r>
      <w:r w:rsidRPr="006F1B32">
        <w:rPr>
          <w:rFonts w:ascii="Arial" w:hAnsi="Arial" w:cs="Arial"/>
          <w:sz w:val="20"/>
          <w:szCs w:val="20"/>
        </w:rPr>
        <w:t xml:space="preserve"> 31 de</w:t>
      </w:r>
      <w:r>
        <w:rPr>
          <w:rFonts w:ascii="Arial" w:hAnsi="Arial" w:cs="Arial"/>
          <w:sz w:val="20"/>
          <w:szCs w:val="20"/>
        </w:rPr>
        <w:t xml:space="preserve"> </w:t>
      </w:r>
      <w:r w:rsidRPr="006F1B32">
        <w:rPr>
          <w:rFonts w:ascii="Arial" w:hAnsi="Arial" w:cs="Arial"/>
          <w:sz w:val="20"/>
          <w:szCs w:val="20"/>
        </w:rPr>
        <w:t>março."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73531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575F73">
        <w:rPr>
          <w:rFonts w:ascii="Arial" w:hAnsi="Arial" w:cs="Arial"/>
          <w:sz w:val="20"/>
          <w:szCs w:val="20"/>
        </w:rPr>
        <w:t>e Vasconcelos, 13</w:t>
      </w:r>
      <w:r>
        <w:rPr>
          <w:rFonts w:ascii="Arial" w:hAnsi="Arial" w:cs="Arial"/>
          <w:sz w:val="20"/>
          <w:szCs w:val="20"/>
        </w:rPr>
        <w:t xml:space="preserve"> de </w:t>
      </w:r>
      <w:r w:rsidR="001946A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3B2E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3B2E6C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Municipal da </w:t>
      </w:r>
      <w:r w:rsidR="003B2E6C">
        <w:rPr>
          <w:rFonts w:ascii="Arial" w:hAnsi="Arial" w:cs="Arial"/>
          <w:sz w:val="20"/>
          <w:szCs w:val="20"/>
        </w:rPr>
        <w:t>Fazenda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AB" w:rsidRDefault="000423AB" w:rsidP="009243B3">
      <w:pPr>
        <w:spacing w:after="0" w:line="240" w:lineRule="auto"/>
      </w:pPr>
      <w:r>
        <w:separator/>
      </w:r>
    </w:p>
  </w:endnote>
  <w:end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AB" w:rsidRDefault="000423AB" w:rsidP="009243B3">
      <w:pPr>
        <w:spacing w:after="0" w:line="240" w:lineRule="auto"/>
      </w:pPr>
      <w:r>
        <w:separator/>
      </w:r>
    </w:p>
  </w:footnote>
  <w:foot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AB" w:rsidRDefault="000423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267C8-D96B-47F3-AB21-C2B5C9E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2019-04-17T19:51:00Z</dcterms:created>
  <dcterms:modified xsi:type="dcterms:W3CDTF">2019-04-17T19:53:00Z</dcterms:modified>
</cp:coreProperties>
</file>