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94216C">
        <w:rPr>
          <w:rFonts w:ascii="Arial" w:hAnsi="Arial" w:cs="Arial"/>
          <w:b/>
          <w:sz w:val="20"/>
          <w:szCs w:val="20"/>
        </w:rPr>
        <w:t>63</w:t>
      </w:r>
      <w:r w:rsidR="007327B5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16582">
        <w:rPr>
          <w:rFonts w:ascii="Arial" w:hAnsi="Arial" w:cs="Arial"/>
          <w:b/>
          <w:sz w:val="20"/>
          <w:szCs w:val="20"/>
        </w:rPr>
        <w:t>12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4DA6">
        <w:rPr>
          <w:rFonts w:ascii="Arial" w:hAnsi="Arial" w:cs="Arial"/>
          <w:b/>
          <w:sz w:val="20"/>
          <w:szCs w:val="20"/>
        </w:rPr>
        <w:t>JU</w:t>
      </w:r>
      <w:r w:rsidR="00117C3A">
        <w:rPr>
          <w:rFonts w:ascii="Arial" w:hAnsi="Arial" w:cs="Arial"/>
          <w:b/>
          <w:sz w:val="20"/>
          <w:szCs w:val="20"/>
        </w:rPr>
        <w:t>L</w:t>
      </w:r>
      <w:r w:rsidR="001D4DA6">
        <w:rPr>
          <w:rFonts w:ascii="Arial" w:hAnsi="Arial" w:cs="Arial"/>
          <w:b/>
          <w:sz w:val="20"/>
          <w:szCs w:val="20"/>
        </w:rPr>
        <w:t>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7327B5" w:rsidP="007327B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7327B5">
        <w:rPr>
          <w:rFonts w:ascii="Arial" w:hAnsi="Arial" w:cs="Arial"/>
          <w:sz w:val="20"/>
          <w:szCs w:val="20"/>
        </w:rPr>
        <w:t>Reajusta os atuais valores dos vencimentos do</w:t>
      </w:r>
      <w:r>
        <w:rPr>
          <w:rFonts w:ascii="Arial" w:hAnsi="Arial" w:cs="Arial"/>
          <w:sz w:val="20"/>
          <w:szCs w:val="20"/>
        </w:rPr>
        <w:t xml:space="preserve"> </w:t>
      </w:r>
      <w:r w:rsidRPr="007327B5">
        <w:rPr>
          <w:rFonts w:ascii="Arial" w:hAnsi="Arial" w:cs="Arial"/>
          <w:sz w:val="20"/>
          <w:szCs w:val="20"/>
        </w:rPr>
        <w:t>quadro de pessoal pertencente ao Magistério</w:t>
      </w:r>
      <w:r>
        <w:rPr>
          <w:rFonts w:ascii="Arial" w:hAnsi="Arial" w:cs="Arial"/>
          <w:sz w:val="20"/>
          <w:szCs w:val="20"/>
        </w:rPr>
        <w:t xml:space="preserve"> </w:t>
      </w:r>
      <w:r w:rsidRPr="007327B5">
        <w:rPr>
          <w:rFonts w:ascii="Arial" w:hAnsi="Arial" w:cs="Arial"/>
          <w:sz w:val="20"/>
          <w:szCs w:val="20"/>
        </w:rPr>
        <w:t>Público Municipal</w:t>
      </w:r>
      <w:r w:rsidR="001E125C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69BE" w:rsidRDefault="00127A68" w:rsidP="007327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7327B5">
        <w:rPr>
          <w:rFonts w:ascii="Arial" w:hAnsi="Arial" w:cs="Arial"/>
          <w:sz w:val="20"/>
          <w:szCs w:val="20"/>
        </w:rPr>
        <w:t>O</w:t>
      </w:r>
      <w:r w:rsidR="007327B5" w:rsidRPr="007327B5">
        <w:rPr>
          <w:rFonts w:ascii="Arial" w:hAnsi="Arial" w:cs="Arial"/>
          <w:sz w:val="20"/>
          <w:szCs w:val="20"/>
        </w:rPr>
        <w:t>s atuais valores dos vencimentos do</w:t>
      </w:r>
      <w:r w:rsidR="007327B5">
        <w:rPr>
          <w:rFonts w:ascii="Arial" w:hAnsi="Arial" w:cs="Arial"/>
          <w:sz w:val="20"/>
          <w:szCs w:val="20"/>
        </w:rPr>
        <w:t xml:space="preserve"> </w:t>
      </w:r>
      <w:r w:rsidR="007327B5" w:rsidRPr="007327B5">
        <w:rPr>
          <w:rFonts w:ascii="Arial" w:hAnsi="Arial" w:cs="Arial"/>
          <w:sz w:val="20"/>
          <w:szCs w:val="20"/>
        </w:rPr>
        <w:t>quadro de pessoal pertencente ao Magistério Público Municipal, criados</w:t>
      </w:r>
      <w:r w:rsidR="007327B5">
        <w:rPr>
          <w:rFonts w:ascii="Arial" w:hAnsi="Arial" w:cs="Arial"/>
          <w:sz w:val="20"/>
          <w:szCs w:val="20"/>
        </w:rPr>
        <w:t xml:space="preserve"> pelas Leis Complementares </w:t>
      </w:r>
      <w:proofErr w:type="spellStart"/>
      <w:r w:rsidR="007327B5">
        <w:rPr>
          <w:rFonts w:ascii="Arial" w:hAnsi="Arial" w:cs="Arial"/>
          <w:sz w:val="20"/>
          <w:szCs w:val="20"/>
        </w:rPr>
        <w:t>nº</w:t>
      </w:r>
      <w:r w:rsidR="007327B5" w:rsidRPr="007327B5">
        <w:rPr>
          <w:rFonts w:ascii="Arial" w:hAnsi="Arial" w:cs="Arial"/>
          <w:sz w:val="20"/>
          <w:szCs w:val="20"/>
        </w:rPr>
        <w:t>s</w:t>
      </w:r>
      <w:proofErr w:type="spellEnd"/>
      <w:r w:rsidR="007327B5" w:rsidRPr="007327B5">
        <w:rPr>
          <w:rFonts w:ascii="Arial" w:hAnsi="Arial" w:cs="Arial"/>
          <w:sz w:val="20"/>
          <w:szCs w:val="20"/>
        </w:rPr>
        <w:t xml:space="preserve"> 106</w:t>
      </w:r>
      <w:r w:rsidR="007327B5">
        <w:rPr>
          <w:rFonts w:ascii="Arial" w:hAnsi="Arial" w:cs="Arial"/>
          <w:sz w:val="20"/>
          <w:szCs w:val="20"/>
        </w:rPr>
        <w:t>/</w:t>
      </w:r>
      <w:r w:rsidR="007327B5" w:rsidRPr="007327B5">
        <w:rPr>
          <w:rFonts w:ascii="Arial" w:hAnsi="Arial" w:cs="Arial"/>
          <w:sz w:val="20"/>
          <w:szCs w:val="20"/>
        </w:rPr>
        <w:t>2000, 107/2000 e 124</w:t>
      </w:r>
      <w:r w:rsidR="007327B5">
        <w:rPr>
          <w:rFonts w:ascii="Arial" w:hAnsi="Arial" w:cs="Arial"/>
          <w:sz w:val="20"/>
          <w:szCs w:val="20"/>
        </w:rPr>
        <w:t>/</w:t>
      </w:r>
      <w:r w:rsidR="007327B5" w:rsidRPr="007327B5">
        <w:rPr>
          <w:rFonts w:ascii="Arial" w:hAnsi="Arial" w:cs="Arial"/>
          <w:sz w:val="20"/>
          <w:szCs w:val="20"/>
        </w:rPr>
        <w:t>2002, ficam</w:t>
      </w:r>
      <w:r w:rsidR="007327B5">
        <w:rPr>
          <w:rFonts w:ascii="Arial" w:hAnsi="Arial" w:cs="Arial"/>
          <w:sz w:val="20"/>
          <w:szCs w:val="20"/>
        </w:rPr>
        <w:t xml:space="preserve"> </w:t>
      </w:r>
      <w:r w:rsidR="007327B5" w:rsidRPr="007327B5">
        <w:rPr>
          <w:rFonts w:ascii="Arial" w:hAnsi="Arial" w:cs="Arial"/>
          <w:sz w:val="20"/>
          <w:szCs w:val="20"/>
        </w:rPr>
        <w:t>reajustados em 15</w:t>
      </w:r>
      <w:r w:rsidR="007327B5">
        <w:rPr>
          <w:rFonts w:ascii="Arial" w:hAnsi="Arial" w:cs="Arial"/>
          <w:sz w:val="20"/>
          <w:szCs w:val="20"/>
        </w:rPr>
        <w:t>%</w:t>
      </w:r>
      <w:r w:rsidR="007327B5" w:rsidRPr="007327B5">
        <w:rPr>
          <w:rFonts w:ascii="Arial" w:hAnsi="Arial" w:cs="Arial"/>
          <w:sz w:val="20"/>
          <w:szCs w:val="20"/>
        </w:rPr>
        <w:t xml:space="preserve"> (quinze por cento) a partir de 1</w:t>
      </w:r>
      <w:r w:rsidR="007327B5">
        <w:rPr>
          <w:rFonts w:ascii="Arial" w:hAnsi="Arial" w:cs="Arial"/>
          <w:sz w:val="20"/>
          <w:szCs w:val="20"/>
        </w:rPr>
        <w:t>º</w:t>
      </w:r>
      <w:r w:rsidR="007327B5" w:rsidRPr="007327B5">
        <w:rPr>
          <w:rFonts w:ascii="Arial" w:hAnsi="Arial" w:cs="Arial"/>
          <w:sz w:val="20"/>
          <w:szCs w:val="20"/>
        </w:rPr>
        <w:t xml:space="preserve"> de julho do</w:t>
      </w:r>
      <w:r w:rsidR="007327B5">
        <w:rPr>
          <w:rFonts w:ascii="Arial" w:hAnsi="Arial" w:cs="Arial"/>
          <w:sz w:val="20"/>
          <w:szCs w:val="20"/>
        </w:rPr>
        <w:t xml:space="preserve"> </w:t>
      </w:r>
      <w:r w:rsidR="007327B5" w:rsidRPr="007327B5">
        <w:rPr>
          <w:rFonts w:ascii="Arial" w:hAnsi="Arial" w:cs="Arial"/>
          <w:sz w:val="20"/>
          <w:szCs w:val="20"/>
        </w:rPr>
        <w:t>corrente.</w:t>
      </w:r>
    </w:p>
    <w:p w:rsidR="009569BE" w:rsidRPr="009569BE" w:rsidRDefault="009569BE" w:rsidP="00956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5460" w:rsidRDefault="009569BE" w:rsidP="007327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69BE">
        <w:rPr>
          <w:rFonts w:ascii="Arial" w:hAnsi="Arial" w:cs="Arial"/>
          <w:b/>
          <w:sz w:val="20"/>
          <w:szCs w:val="20"/>
        </w:rPr>
        <w:t xml:space="preserve">Parágrafo </w:t>
      </w:r>
      <w:r w:rsidRPr="009569BE">
        <w:rPr>
          <w:rFonts w:ascii="Arial" w:hAnsi="Arial" w:cs="Arial"/>
          <w:b/>
          <w:sz w:val="20"/>
          <w:szCs w:val="20"/>
        </w:rPr>
        <w:t>ú</w:t>
      </w:r>
      <w:r w:rsidRPr="009569BE">
        <w:rPr>
          <w:rFonts w:ascii="Arial" w:hAnsi="Arial" w:cs="Arial"/>
          <w:b/>
          <w:sz w:val="20"/>
          <w:szCs w:val="20"/>
        </w:rPr>
        <w:t>nico</w:t>
      </w:r>
      <w:r w:rsidRPr="009569BE">
        <w:rPr>
          <w:rFonts w:ascii="Arial" w:hAnsi="Arial" w:cs="Arial"/>
          <w:b/>
          <w:sz w:val="20"/>
          <w:szCs w:val="20"/>
        </w:rPr>
        <w:t>.</w:t>
      </w:r>
      <w:r w:rsidRPr="009569BE">
        <w:rPr>
          <w:rFonts w:ascii="Arial" w:hAnsi="Arial" w:cs="Arial"/>
          <w:sz w:val="20"/>
          <w:szCs w:val="20"/>
        </w:rPr>
        <w:t xml:space="preserve"> </w:t>
      </w:r>
      <w:r w:rsidR="007327B5" w:rsidRPr="007327B5">
        <w:rPr>
          <w:rFonts w:ascii="Arial" w:hAnsi="Arial" w:cs="Arial"/>
          <w:sz w:val="20"/>
          <w:szCs w:val="20"/>
        </w:rPr>
        <w:t>O referido reajuste tem seus</w:t>
      </w:r>
      <w:r w:rsidR="007327B5">
        <w:rPr>
          <w:rFonts w:ascii="Arial" w:hAnsi="Arial" w:cs="Arial"/>
          <w:sz w:val="20"/>
          <w:szCs w:val="20"/>
        </w:rPr>
        <w:t xml:space="preserve"> </w:t>
      </w:r>
      <w:r w:rsidR="007327B5" w:rsidRPr="007327B5">
        <w:rPr>
          <w:rFonts w:ascii="Arial" w:hAnsi="Arial" w:cs="Arial"/>
          <w:sz w:val="20"/>
          <w:szCs w:val="20"/>
        </w:rPr>
        <w:t>reflexos também aplicados aos monitores de</w:t>
      </w:r>
      <w:r w:rsidR="007327B5">
        <w:rPr>
          <w:rFonts w:ascii="Arial" w:hAnsi="Arial" w:cs="Arial"/>
          <w:sz w:val="20"/>
          <w:szCs w:val="20"/>
        </w:rPr>
        <w:t xml:space="preserve"> </w:t>
      </w:r>
      <w:r w:rsidR="007327B5" w:rsidRPr="007327B5">
        <w:rPr>
          <w:rFonts w:ascii="Arial" w:hAnsi="Arial" w:cs="Arial"/>
          <w:sz w:val="20"/>
          <w:szCs w:val="20"/>
        </w:rPr>
        <w:t>ensino do município.</w:t>
      </w:r>
    </w:p>
    <w:p w:rsidR="009569BE" w:rsidRDefault="009569BE" w:rsidP="00956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9569BE" w:rsidP="004A4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A4837" w:rsidRPr="004A4837">
        <w:rPr>
          <w:rFonts w:ascii="Arial" w:hAnsi="Arial" w:cs="Arial"/>
          <w:sz w:val="20"/>
          <w:szCs w:val="20"/>
        </w:rPr>
        <w:t>Esta Lei entra em vigor na data de sua</w:t>
      </w:r>
      <w:r w:rsidR="004A4837">
        <w:rPr>
          <w:rFonts w:ascii="Arial" w:hAnsi="Arial" w:cs="Arial"/>
          <w:sz w:val="20"/>
          <w:szCs w:val="20"/>
        </w:rPr>
        <w:t xml:space="preserve"> </w:t>
      </w:r>
      <w:r w:rsidR="00203113">
        <w:rPr>
          <w:rFonts w:ascii="Arial" w:hAnsi="Arial" w:cs="Arial"/>
          <w:sz w:val="20"/>
          <w:szCs w:val="20"/>
        </w:rPr>
        <w:t>publicação</w:t>
      </w:r>
      <w:r w:rsidR="007327B5">
        <w:rPr>
          <w:rFonts w:ascii="Arial" w:hAnsi="Arial" w:cs="Arial"/>
          <w:sz w:val="20"/>
          <w:szCs w:val="20"/>
        </w:rPr>
        <w:t>, revogadas as disposições em contrário.</w:t>
      </w:r>
      <w:bookmarkStart w:id="0" w:name="_GoBack"/>
      <w:bookmarkEnd w:id="0"/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016582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8B0070">
        <w:rPr>
          <w:rFonts w:ascii="Arial" w:hAnsi="Arial" w:cs="Arial"/>
          <w:sz w:val="20"/>
          <w:szCs w:val="20"/>
        </w:rPr>
        <w:t>ju</w:t>
      </w:r>
      <w:r w:rsidR="00221D99">
        <w:rPr>
          <w:rFonts w:ascii="Arial" w:hAnsi="Arial" w:cs="Arial"/>
          <w:sz w:val="20"/>
          <w:szCs w:val="20"/>
        </w:rPr>
        <w:t>l</w:t>
      </w:r>
      <w:r w:rsidR="008B0070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016582" w:rsidRDefault="0001658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16C" w:rsidRDefault="0094216C" w:rsidP="009243B3">
      <w:pPr>
        <w:spacing w:after="0" w:line="240" w:lineRule="auto"/>
      </w:pPr>
      <w:r>
        <w:separator/>
      </w:r>
    </w:p>
  </w:endnote>
  <w:endnote w:type="continuationSeparator" w:id="0">
    <w:p w:rsidR="0094216C" w:rsidRDefault="0094216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16C" w:rsidRDefault="0094216C" w:rsidP="009243B3">
      <w:pPr>
        <w:spacing w:after="0" w:line="240" w:lineRule="auto"/>
      </w:pPr>
      <w:r>
        <w:separator/>
      </w:r>
    </w:p>
  </w:footnote>
  <w:footnote w:type="continuationSeparator" w:id="0">
    <w:p w:rsidR="0094216C" w:rsidRDefault="0094216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16C" w:rsidRDefault="0094216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0B5F"/>
    <w:rsid w:val="00016582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A7038"/>
    <w:rsid w:val="000B29EE"/>
    <w:rsid w:val="000F0E16"/>
    <w:rsid w:val="00111D64"/>
    <w:rsid w:val="00114B6B"/>
    <w:rsid w:val="00117C3A"/>
    <w:rsid w:val="001230DA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792A"/>
    <w:rsid w:val="0026655A"/>
    <w:rsid w:val="00273B9C"/>
    <w:rsid w:val="00285F07"/>
    <w:rsid w:val="00291D39"/>
    <w:rsid w:val="00293785"/>
    <w:rsid w:val="002B42C6"/>
    <w:rsid w:val="002D5213"/>
    <w:rsid w:val="002E2761"/>
    <w:rsid w:val="002E3160"/>
    <w:rsid w:val="002F0A86"/>
    <w:rsid w:val="002F5CCE"/>
    <w:rsid w:val="003026FF"/>
    <w:rsid w:val="0030602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A4837"/>
    <w:rsid w:val="004B015F"/>
    <w:rsid w:val="004C5428"/>
    <w:rsid w:val="004D6168"/>
    <w:rsid w:val="004F5745"/>
    <w:rsid w:val="00506C24"/>
    <w:rsid w:val="005413AC"/>
    <w:rsid w:val="0055344C"/>
    <w:rsid w:val="0056055E"/>
    <w:rsid w:val="00575F73"/>
    <w:rsid w:val="00581D0F"/>
    <w:rsid w:val="00584741"/>
    <w:rsid w:val="005930D0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975B5"/>
    <w:rsid w:val="006A037B"/>
    <w:rsid w:val="006A2BC2"/>
    <w:rsid w:val="006A7EF7"/>
    <w:rsid w:val="006F1B32"/>
    <w:rsid w:val="006F21D7"/>
    <w:rsid w:val="006F60DB"/>
    <w:rsid w:val="006F704E"/>
    <w:rsid w:val="0070739B"/>
    <w:rsid w:val="00722D93"/>
    <w:rsid w:val="007327B5"/>
    <w:rsid w:val="0073531E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90F4D"/>
    <w:rsid w:val="008B0070"/>
    <w:rsid w:val="008C7623"/>
    <w:rsid w:val="008D1C90"/>
    <w:rsid w:val="008D6DF6"/>
    <w:rsid w:val="008E1868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C07E7"/>
    <w:rsid w:val="009C696E"/>
    <w:rsid w:val="009E46C4"/>
    <w:rsid w:val="009E4813"/>
    <w:rsid w:val="009F17E6"/>
    <w:rsid w:val="009F3AC3"/>
    <w:rsid w:val="00A001B2"/>
    <w:rsid w:val="00A1677E"/>
    <w:rsid w:val="00A2592C"/>
    <w:rsid w:val="00A31580"/>
    <w:rsid w:val="00A430B5"/>
    <w:rsid w:val="00A847F6"/>
    <w:rsid w:val="00A952C5"/>
    <w:rsid w:val="00AD1C95"/>
    <w:rsid w:val="00AD76A6"/>
    <w:rsid w:val="00AF0277"/>
    <w:rsid w:val="00B1620B"/>
    <w:rsid w:val="00B37EB8"/>
    <w:rsid w:val="00B429A3"/>
    <w:rsid w:val="00B540DA"/>
    <w:rsid w:val="00B70E90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155C8"/>
    <w:rsid w:val="00D22B5C"/>
    <w:rsid w:val="00D338F7"/>
    <w:rsid w:val="00D52630"/>
    <w:rsid w:val="00D7651E"/>
    <w:rsid w:val="00D93AED"/>
    <w:rsid w:val="00D94C94"/>
    <w:rsid w:val="00D95C13"/>
    <w:rsid w:val="00DB5004"/>
    <w:rsid w:val="00DC22C1"/>
    <w:rsid w:val="00DE2D9C"/>
    <w:rsid w:val="00E204A0"/>
    <w:rsid w:val="00E21BA0"/>
    <w:rsid w:val="00E22A42"/>
    <w:rsid w:val="00E25444"/>
    <w:rsid w:val="00E42601"/>
    <w:rsid w:val="00E6484A"/>
    <w:rsid w:val="00E97D0C"/>
    <w:rsid w:val="00EA0B72"/>
    <w:rsid w:val="00EA4C2C"/>
    <w:rsid w:val="00EB230F"/>
    <w:rsid w:val="00EB5A44"/>
    <w:rsid w:val="00EC2764"/>
    <w:rsid w:val="00ED1012"/>
    <w:rsid w:val="00EF49CD"/>
    <w:rsid w:val="00F037ED"/>
    <w:rsid w:val="00F12D2C"/>
    <w:rsid w:val="00F26A3B"/>
    <w:rsid w:val="00F874BB"/>
    <w:rsid w:val="00F92FB0"/>
    <w:rsid w:val="00F943FE"/>
    <w:rsid w:val="00FB4F49"/>
    <w:rsid w:val="00FD2793"/>
    <w:rsid w:val="00FD7F09"/>
    <w:rsid w:val="00FE6240"/>
    <w:rsid w:val="00FE6E52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75B58-A1EC-4C73-8A27-9B50AC46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2019-04-22T14:04:00Z</dcterms:created>
  <dcterms:modified xsi:type="dcterms:W3CDTF">2019-04-22T14:07:00Z</dcterms:modified>
</cp:coreProperties>
</file>