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4216C">
        <w:rPr>
          <w:rFonts w:ascii="Arial" w:hAnsi="Arial" w:cs="Arial"/>
          <w:b/>
          <w:sz w:val="20"/>
          <w:szCs w:val="20"/>
        </w:rPr>
        <w:t>63</w:t>
      </w:r>
      <w:r w:rsidR="004B579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5794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B5794" w:rsidP="007327B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B5794">
        <w:rPr>
          <w:rFonts w:ascii="Arial" w:hAnsi="Arial" w:cs="Arial"/>
          <w:sz w:val="20"/>
          <w:szCs w:val="20"/>
        </w:rPr>
        <w:t>Dispõe sobre a abertura de Crédito Adicional Especi</w:t>
      </w:r>
      <w:r>
        <w:rPr>
          <w:rFonts w:ascii="Arial" w:hAnsi="Arial" w:cs="Arial"/>
          <w:sz w:val="20"/>
          <w:szCs w:val="20"/>
        </w:rPr>
        <w:t>a</w:t>
      </w:r>
      <w:r w:rsidR="007327B5" w:rsidRPr="007327B5">
        <w:rPr>
          <w:rFonts w:ascii="Arial" w:hAnsi="Arial" w:cs="Arial"/>
          <w:sz w:val="20"/>
          <w:szCs w:val="20"/>
        </w:rPr>
        <w:t>l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D308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Fica o Executivo Municipal autorizado a proceder a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abertura de Crédito Adicional Especial até o limite de R$ 600.000,</w:t>
      </w:r>
      <w:r w:rsidR="00D3088C">
        <w:rPr>
          <w:rFonts w:ascii="Arial" w:hAnsi="Arial" w:cs="Arial"/>
          <w:sz w:val="20"/>
          <w:szCs w:val="20"/>
        </w:rPr>
        <w:t>00</w:t>
      </w:r>
      <w:r w:rsidR="00D3088C" w:rsidRPr="00D3088C">
        <w:rPr>
          <w:rFonts w:ascii="Arial" w:hAnsi="Arial" w:cs="Arial"/>
          <w:sz w:val="20"/>
          <w:szCs w:val="20"/>
        </w:rPr>
        <w:t xml:space="preserve"> (seiscentos mil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 xml:space="preserve">reais), para atender despesas decorrentes de </w:t>
      </w:r>
      <w:r w:rsidR="00D3088C" w:rsidRPr="00D3088C">
        <w:rPr>
          <w:rFonts w:ascii="Arial" w:hAnsi="Arial" w:cs="Arial"/>
          <w:sz w:val="20"/>
          <w:szCs w:val="20"/>
        </w:rPr>
        <w:t>convênios</w:t>
      </w:r>
      <w:r w:rsidR="00D3088C" w:rsidRPr="00D3088C">
        <w:rPr>
          <w:rFonts w:ascii="Arial" w:hAnsi="Arial" w:cs="Arial"/>
          <w:sz w:val="20"/>
          <w:szCs w:val="20"/>
        </w:rPr>
        <w:t xml:space="preserve"> com entidades desportivas,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 xml:space="preserve">voltados ao </w:t>
      </w:r>
      <w:r w:rsidR="00D3088C" w:rsidRPr="00D3088C">
        <w:rPr>
          <w:rFonts w:ascii="Arial" w:hAnsi="Arial" w:cs="Arial"/>
          <w:sz w:val="20"/>
          <w:szCs w:val="20"/>
        </w:rPr>
        <w:t>atendimento</w:t>
      </w:r>
      <w:r w:rsidR="00D3088C" w:rsidRPr="00D3088C">
        <w:rPr>
          <w:rFonts w:ascii="Arial" w:hAnsi="Arial" w:cs="Arial"/>
          <w:sz w:val="20"/>
          <w:szCs w:val="20"/>
        </w:rPr>
        <w:t xml:space="preserve"> das </w:t>
      </w:r>
      <w:r w:rsidR="00D3088C" w:rsidRPr="00D3088C">
        <w:rPr>
          <w:rFonts w:ascii="Arial" w:hAnsi="Arial" w:cs="Arial"/>
          <w:sz w:val="20"/>
          <w:szCs w:val="20"/>
        </w:rPr>
        <w:t>disposições</w:t>
      </w:r>
      <w:r w:rsidR="00D3088C">
        <w:rPr>
          <w:rFonts w:ascii="Arial" w:hAnsi="Arial" w:cs="Arial"/>
          <w:sz w:val="20"/>
          <w:szCs w:val="20"/>
        </w:rPr>
        <w:t xml:space="preserve"> constantes da Lei nº</w:t>
      </w:r>
      <w:r w:rsidR="00D3088C" w:rsidRPr="00D3088C">
        <w:rPr>
          <w:rFonts w:ascii="Arial" w:hAnsi="Arial" w:cs="Arial"/>
          <w:sz w:val="20"/>
          <w:szCs w:val="20"/>
        </w:rPr>
        <w:t xml:space="preserve"> 2</w:t>
      </w:r>
      <w:r w:rsidR="00D3088C">
        <w:rPr>
          <w:rFonts w:ascii="Arial" w:hAnsi="Arial" w:cs="Arial"/>
          <w:sz w:val="20"/>
          <w:szCs w:val="20"/>
        </w:rPr>
        <w:t>.</w:t>
      </w:r>
      <w:r w:rsidR="00D3088C" w:rsidRPr="00D3088C">
        <w:rPr>
          <w:rFonts w:ascii="Arial" w:hAnsi="Arial" w:cs="Arial"/>
          <w:sz w:val="20"/>
          <w:szCs w:val="20"/>
        </w:rPr>
        <w:t xml:space="preserve">630, de </w:t>
      </w:r>
      <w:proofErr w:type="gramStart"/>
      <w:r w:rsidR="00D3088C" w:rsidRPr="00D3088C">
        <w:rPr>
          <w:rFonts w:ascii="Arial" w:hAnsi="Arial" w:cs="Arial"/>
          <w:sz w:val="20"/>
          <w:szCs w:val="20"/>
        </w:rPr>
        <w:t>6</w:t>
      </w:r>
      <w:proofErr w:type="gramEnd"/>
      <w:r w:rsidR="00D3088C" w:rsidRPr="00D3088C">
        <w:rPr>
          <w:rFonts w:ascii="Arial" w:hAnsi="Arial" w:cs="Arial"/>
          <w:sz w:val="20"/>
          <w:szCs w:val="20"/>
        </w:rPr>
        <w:t xml:space="preserve"> de julho de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2005, que trata sobre a política desportiva do Município de Ferraz de Vasconcelos, na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forma que especifica; Cria o Conselho Municipal de Desportos - CMD; Cria o Fundo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Municipal de Esportes; Institui o Dia do Desporto e dá outras providências.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9569BE" w:rsidP="00D308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9BE">
        <w:rPr>
          <w:rFonts w:ascii="Arial" w:hAnsi="Arial" w:cs="Arial"/>
          <w:b/>
          <w:sz w:val="20"/>
          <w:szCs w:val="20"/>
        </w:rPr>
        <w:t>Parágrafo único.</w:t>
      </w:r>
      <w:r w:rsidRPr="009569BE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O Decreto de abertura indicará os recursos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>para a cobertura do crédito de que trata o referido crédito, na</w:t>
      </w:r>
      <w:r w:rsidR="00D3088C">
        <w:rPr>
          <w:rFonts w:ascii="Arial" w:hAnsi="Arial" w:cs="Arial"/>
          <w:sz w:val="20"/>
          <w:szCs w:val="20"/>
        </w:rPr>
        <w:t xml:space="preserve"> </w:t>
      </w:r>
      <w:r w:rsidR="00D3088C" w:rsidRPr="00D3088C">
        <w:rPr>
          <w:rFonts w:ascii="Arial" w:hAnsi="Arial" w:cs="Arial"/>
          <w:sz w:val="20"/>
          <w:szCs w:val="20"/>
        </w:rPr>
        <w:t xml:space="preserve">forma prevista no parágrafo </w:t>
      </w:r>
      <w:r w:rsidR="00D3088C">
        <w:rPr>
          <w:rFonts w:ascii="Arial" w:hAnsi="Arial" w:cs="Arial"/>
          <w:sz w:val="20"/>
          <w:szCs w:val="20"/>
        </w:rPr>
        <w:t xml:space="preserve">1º do artigo 43 da Lei Federal nº </w:t>
      </w:r>
      <w:r w:rsidR="00D3088C" w:rsidRPr="00D3088C">
        <w:rPr>
          <w:rFonts w:ascii="Arial" w:hAnsi="Arial" w:cs="Arial"/>
          <w:sz w:val="20"/>
          <w:szCs w:val="20"/>
        </w:rPr>
        <w:t>4</w:t>
      </w:r>
      <w:r w:rsidR="00D3088C">
        <w:rPr>
          <w:rFonts w:ascii="Arial" w:hAnsi="Arial" w:cs="Arial"/>
          <w:sz w:val="20"/>
          <w:szCs w:val="20"/>
        </w:rPr>
        <w:t>.</w:t>
      </w:r>
      <w:r w:rsidR="00D3088C" w:rsidRPr="00D3088C">
        <w:rPr>
          <w:rFonts w:ascii="Arial" w:hAnsi="Arial" w:cs="Arial"/>
          <w:sz w:val="20"/>
          <w:szCs w:val="20"/>
        </w:rPr>
        <w:t>320</w:t>
      </w:r>
      <w:r w:rsidR="00D3088C">
        <w:rPr>
          <w:rFonts w:ascii="Arial" w:hAnsi="Arial" w:cs="Arial"/>
          <w:sz w:val="20"/>
          <w:szCs w:val="20"/>
        </w:rPr>
        <w:t>/</w:t>
      </w:r>
      <w:r w:rsidR="00D3088C" w:rsidRPr="00D3088C">
        <w:rPr>
          <w:rFonts w:ascii="Arial" w:hAnsi="Arial" w:cs="Arial"/>
          <w:sz w:val="20"/>
          <w:szCs w:val="20"/>
        </w:rPr>
        <w:t>64.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9569BE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</w:t>
      </w:r>
      <w:r w:rsidR="007327B5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3088C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94" w:rsidRDefault="004B5794" w:rsidP="009243B3">
      <w:pPr>
        <w:spacing w:after="0" w:line="240" w:lineRule="auto"/>
      </w:pPr>
      <w:r>
        <w:separator/>
      </w:r>
    </w:p>
  </w:endnote>
  <w:endnote w:type="continuationSeparator" w:id="0">
    <w:p w:rsidR="004B5794" w:rsidRDefault="004B57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94" w:rsidRDefault="004B5794" w:rsidP="009243B3">
      <w:pPr>
        <w:spacing w:after="0" w:line="240" w:lineRule="auto"/>
      </w:pPr>
      <w:r>
        <w:separator/>
      </w:r>
    </w:p>
  </w:footnote>
  <w:footnote w:type="continuationSeparator" w:id="0">
    <w:p w:rsidR="004B5794" w:rsidRDefault="004B57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94" w:rsidRDefault="004B579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5AC3-28E5-4C9B-B8E8-8679739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2019-04-22T14:07:00Z</dcterms:created>
  <dcterms:modified xsi:type="dcterms:W3CDTF">2019-04-22T14:13:00Z</dcterms:modified>
</cp:coreProperties>
</file>