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A1B86">
        <w:rPr>
          <w:rFonts w:ascii="Arial" w:hAnsi="Arial" w:cs="Arial"/>
          <w:b/>
          <w:sz w:val="20"/>
          <w:szCs w:val="20"/>
        </w:rPr>
        <w:t>640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5794">
        <w:rPr>
          <w:rFonts w:ascii="Arial" w:hAnsi="Arial" w:cs="Arial"/>
          <w:b/>
          <w:sz w:val="20"/>
          <w:szCs w:val="20"/>
        </w:rPr>
        <w:t>2</w:t>
      </w:r>
      <w:r w:rsidR="000C0217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A2C16" w:rsidP="005A2C1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A2C16">
        <w:rPr>
          <w:rFonts w:ascii="Arial" w:hAnsi="Arial" w:cs="Arial"/>
          <w:sz w:val="20"/>
          <w:szCs w:val="20"/>
        </w:rPr>
        <w:t>Autoriza o Poder Executivo a celebrar convênio com o Governo</w:t>
      </w:r>
      <w:r>
        <w:rPr>
          <w:rFonts w:ascii="Arial" w:hAnsi="Arial" w:cs="Arial"/>
          <w:sz w:val="20"/>
          <w:szCs w:val="20"/>
        </w:rPr>
        <w:t xml:space="preserve"> </w:t>
      </w:r>
      <w:r w:rsidRPr="005A2C16">
        <w:rPr>
          <w:rFonts w:ascii="Arial" w:hAnsi="Arial" w:cs="Arial"/>
          <w:sz w:val="20"/>
          <w:szCs w:val="20"/>
        </w:rPr>
        <w:t>do Estado de São Paulo para o fim que especifica e dá outras</w:t>
      </w:r>
      <w:r>
        <w:rPr>
          <w:rFonts w:ascii="Arial" w:hAnsi="Arial" w:cs="Arial"/>
          <w:sz w:val="20"/>
          <w:szCs w:val="20"/>
        </w:rPr>
        <w:t xml:space="preserve"> </w:t>
      </w:r>
      <w:r w:rsidRPr="005A2C16">
        <w:rPr>
          <w:rFonts w:ascii="Arial" w:hAnsi="Arial" w:cs="Arial"/>
          <w:sz w:val="20"/>
          <w:szCs w:val="20"/>
        </w:rPr>
        <w:t>providência</w:t>
      </w:r>
      <w:r>
        <w:rPr>
          <w:rFonts w:ascii="Arial" w:hAnsi="Arial" w:cs="Arial"/>
          <w:sz w:val="20"/>
          <w:szCs w:val="20"/>
        </w:rPr>
        <w:t>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5A2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Fica o Poder Executivo autorizado a celebrar convênio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com o Governo do Estado de São Paulo, através da Secretaria de Estado dos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 xml:space="preserve">Negócios da Fazenda, objetivando a adesão do Município </w:t>
      </w:r>
      <w:r w:rsidR="005A2C16">
        <w:rPr>
          <w:rFonts w:ascii="Arial" w:hAnsi="Arial" w:cs="Arial"/>
          <w:sz w:val="20"/>
          <w:szCs w:val="20"/>
        </w:rPr>
        <w:t>à</w:t>
      </w:r>
      <w:r w:rsidR="005A2C16" w:rsidRPr="005A2C16">
        <w:rPr>
          <w:rFonts w:ascii="Arial" w:hAnsi="Arial" w:cs="Arial"/>
          <w:sz w:val="20"/>
          <w:szCs w:val="20"/>
        </w:rPr>
        <w:t xml:space="preserve"> Bolsa de Compras do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Governo do Estado - Sistema BEC</w:t>
      </w:r>
      <w:r w:rsidR="005A2C16">
        <w:rPr>
          <w:rFonts w:ascii="Arial" w:hAnsi="Arial" w:cs="Arial"/>
          <w:sz w:val="20"/>
          <w:szCs w:val="20"/>
        </w:rPr>
        <w:t>/</w:t>
      </w:r>
      <w:r w:rsidR="005A2C16" w:rsidRPr="005A2C16">
        <w:rPr>
          <w:rFonts w:ascii="Arial" w:hAnsi="Arial" w:cs="Arial"/>
          <w:sz w:val="20"/>
          <w:szCs w:val="20"/>
        </w:rPr>
        <w:t>SP - para a compra de bens com entrega imediata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em parcela única, com dispensa de licitação em razão do valor.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A23DFA" w:rsidP="005A2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Fica o Poder Executivo, igualmente autorizado a firmar</w:t>
      </w:r>
      <w:r w:rsidR="005A2C16">
        <w:rPr>
          <w:rFonts w:ascii="Arial" w:hAnsi="Arial" w:cs="Arial"/>
          <w:sz w:val="20"/>
          <w:szCs w:val="20"/>
        </w:rPr>
        <w:t xml:space="preserve"> instrumento </w:t>
      </w:r>
      <w:r w:rsidR="005A2C16" w:rsidRPr="005A2C16">
        <w:rPr>
          <w:rFonts w:ascii="Arial" w:hAnsi="Arial" w:cs="Arial"/>
          <w:sz w:val="20"/>
          <w:szCs w:val="20"/>
        </w:rPr>
        <w:t>jurídico</w:t>
      </w:r>
      <w:r w:rsidR="005A2C16">
        <w:rPr>
          <w:rFonts w:ascii="Arial" w:hAnsi="Arial" w:cs="Arial"/>
          <w:sz w:val="20"/>
          <w:szCs w:val="20"/>
        </w:rPr>
        <w:t xml:space="preserve"> com o Banco Nossa Caixa S/</w:t>
      </w:r>
      <w:r w:rsidR="005A2C16" w:rsidRPr="005A2C16">
        <w:rPr>
          <w:rFonts w:ascii="Arial" w:hAnsi="Arial" w:cs="Arial"/>
          <w:sz w:val="20"/>
          <w:szCs w:val="20"/>
        </w:rPr>
        <w:t xml:space="preserve">A, visando </w:t>
      </w:r>
      <w:r w:rsidR="005A2C16" w:rsidRPr="005A2C16">
        <w:rPr>
          <w:rFonts w:ascii="Arial" w:hAnsi="Arial" w:cs="Arial"/>
          <w:sz w:val="20"/>
          <w:szCs w:val="20"/>
        </w:rPr>
        <w:t>à</w:t>
      </w:r>
      <w:r w:rsidR="005A2C16" w:rsidRPr="005A2C16">
        <w:rPr>
          <w:rFonts w:ascii="Arial" w:hAnsi="Arial" w:cs="Arial"/>
          <w:sz w:val="20"/>
          <w:szCs w:val="20"/>
        </w:rPr>
        <w:t xml:space="preserve"> atuação dessa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instituição bancária como Agente Financeiro responsável pela liquidação financeira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das operações realizadas p</w:t>
      </w:r>
      <w:r w:rsidR="005A2C16">
        <w:rPr>
          <w:rFonts w:ascii="Arial" w:hAnsi="Arial" w:cs="Arial"/>
          <w:sz w:val="20"/>
          <w:szCs w:val="20"/>
        </w:rPr>
        <w:t>or intermédio do Sistema BEC/</w:t>
      </w:r>
      <w:r w:rsidR="005A2C16" w:rsidRPr="005A2C16">
        <w:rPr>
          <w:rFonts w:ascii="Arial" w:hAnsi="Arial" w:cs="Arial"/>
          <w:sz w:val="20"/>
          <w:szCs w:val="20"/>
        </w:rPr>
        <w:t>SP.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Default="00A23DFA" w:rsidP="005A2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As despesas com a execução desta Lei correrão por</w:t>
      </w:r>
      <w:r w:rsidR="005A2C16">
        <w:rPr>
          <w:rFonts w:ascii="Arial" w:hAnsi="Arial" w:cs="Arial"/>
          <w:sz w:val="20"/>
          <w:szCs w:val="20"/>
        </w:rPr>
        <w:t xml:space="preserve"> </w:t>
      </w:r>
      <w:r w:rsidR="005A2C16" w:rsidRPr="005A2C16">
        <w:rPr>
          <w:rFonts w:ascii="Arial" w:hAnsi="Arial" w:cs="Arial"/>
          <w:sz w:val="20"/>
          <w:szCs w:val="20"/>
        </w:rPr>
        <w:t>conta de dotações próprias do orçamento vigent</w:t>
      </w:r>
      <w:r w:rsidR="005A2C16">
        <w:rPr>
          <w:rFonts w:ascii="Arial" w:hAnsi="Arial" w:cs="Arial"/>
          <w:sz w:val="20"/>
          <w:szCs w:val="20"/>
        </w:rPr>
        <w:t>e.</w:t>
      </w:r>
    </w:p>
    <w:p w:rsidR="005A2C16" w:rsidRDefault="005A2C16" w:rsidP="005A2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A23DFA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3088C">
        <w:rPr>
          <w:rFonts w:ascii="Arial" w:hAnsi="Arial" w:cs="Arial"/>
          <w:sz w:val="20"/>
          <w:szCs w:val="20"/>
        </w:rPr>
        <w:t>2</w:t>
      </w:r>
      <w:r w:rsidR="000C02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FA" w:rsidRDefault="00A23DFA" w:rsidP="009243B3">
      <w:pPr>
        <w:spacing w:after="0" w:line="240" w:lineRule="auto"/>
      </w:pPr>
      <w:r>
        <w:separator/>
      </w:r>
    </w:p>
  </w:endnote>
  <w:end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FA" w:rsidRDefault="00A23DFA" w:rsidP="009243B3">
      <w:pPr>
        <w:spacing w:after="0" w:line="240" w:lineRule="auto"/>
      </w:pPr>
      <w:r>
        <w:separator/>
      </w:r>
    </w:p>
  </w:footnote>
  <w:foot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FA" w:rsidRDefault="00A23D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C0217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1B86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30B6-DF85-4860-8063-D22D731F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2019-04-23T17:05:00Z</dcterms:created>
  <dcterms:modified xsi:type="dcterms:W3CDTF">2019-04-23T17:14:00Z</dcterms:modified>
</cp:coreProperties>
</file>